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microsoft.com/office/2020/02/relationships/classificationlabels" Target="docMetadata/LabelInfo.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F859B5" w14:textId="095A9119" w:rsidR="007715B5" w:rsidRPr="00D142BA" w:rsidRDefault="006627F5" w:rsidP="007715B5">
      <w:pPr>
        <w:jc w:val="center"/>
        <w:rPr>
          <w:b/>
          <w:bCs/>
          <w:sz w:val="32"/>
          <w:szCs w:val="32"/>
          <w:lang w:val="fr-FR"/>
        </w:rPr>
      </w:pPr>
      <w:r w:rsidRPr="006627F5">
        <w:rPr>
          <w:b/>
          <w:bCs/>
          <w:color w:val="0070C0"/>
          <w:sz w:val="32"/>
          <w:szCs w:val="32"/>
          <w:u w:val="single"/>
          <w:lang w:val="fr-FR"/>
        </w:rPr>
        <w:t>OPINION :</w:t>
      </w:r>
      <w:r w:rsidRPr="006627F5">
        <w:rPr>
          <w:b/>
          <w:bCs/>
          <w:color w:val="0070C0"/>
          <w:sz w:val="32"/>
          <w:szCs w:val="32"/>
          <w:lang w:val="fr-FR"/>
        </w:rPr>
        <w:t xml:space="preserve"> </w:t>
      </w:r>
      <w:r w:rsidR="007715B5" w:rsidRPr="00D142BA">
        <w:rPr>
          <w:b/>
          <w:bCs/>
          <w:sz w:val="32"/>
          <w:szCs w:val="32"/>
          <w:lang w:val="fr-FR"/>
        </w:rPr>
        <w:t xml:space="preserve">De l’urgence </w:t>
      </w:r>
      <w:r w:rsidR="00B143A9">
        <w:rPr>
          <w:b/>
          <w:bCs/>
          <w:sz w:val="32"/>
          <w:szCs w:val="32"/>
          <w:lang w:val="fr-FR"/>
        </w:rPr>
        <w:t xml:space="preserve">à </w:t>
      </w:r>
      <w:r w:rsidR="007715B5" w:rsidRPr="00D142BA">
        <w:rPr>
          <w:b/>
          <w:bCs/>
          <w:sz w:val="32"/>
          <w:szCs w:val="32"/>
          <w:lang w:val="fr-FR"/>
        </w:rPr>
        <w:t xml:space="preserve">la résilience </w:t>
      </w:r>
      <w:r w:rsidR="0043259D">
        <w:rPr>
          <w:b/>
          <w:bCs/>
          <w:sz w:val="32"/>
          <w:szCs w:val="32"/>
          <w:lang w:val="fr-FR"/>
        </w:rPr>
        <w:t xml:space="preserve">et </w:t>
      </w:r>
      <w:r w:rsidR="00FC6956" w:rsidRPr="00D142BA">
        <w:rPr>
          <w:b/>
          <w:bCs/>
          <w:sz w:val="32"/>
          <w:szCs w:val="32"/>
          <w:lang w:val="fr-FR"/>
        </w:rPr>
        <w:t xml:space="preserve">au développement </w:t>
      </w:r>
      <w:r w:rsidR="007715B5" w:rsidRPr="00D142BA">
        <w:rPr>
          <w:b/>
          <w:bCs/>
          <w:sz w:val="32"/>
          <w:szCs w:val="32"/>
          <w:lang w:val="fr-FR"/>
        </w:rPr>
        <w:t xml:space="preserve">: </w:t>
      </w:r>
      <w:r w:rsidR="00FC6956" w:rsidRPr="00D142BA">
        <w:rPr>
          <w:b/>
          <w:bCs/>
          <w:sz w:val="32"/>
          <w:szCs w:val="32"/>
          <w:lang w:val="fr-FR"/>
        </w:rPr>
        <w:t>C</w:t>
      </w:r>
      <w:r w:rsidR="007715B5" w:rsidRPr="00D142BA">
        <w:rPr>
          <w:b/>
          <w:bCs/>
          <w:sz w:val="32"/>
          <w:szCs w:val="32"/>
          <w:lang w:val="fr-FR"/>
        </w:rPr>
        <w:t xml:space="preserve">ontribution du système des Nations Unies à la </w:t>
      </w:r>
      <w:r w:rsidR="00FC6956" w:rsidRPr="00D142BA">
        <w:rPr>
          <w:b/>
          <w:bCs/>
          <w:sz w:val="32"/>
          <w:szCs w:val="32"/>
          <w:lang w:val="fr-FR"/>
        </w:rPr>
        <w:t xml:space="preserve">paix durable </w:t>
      </w:r>
      <w:r w:rsidR="007715B5" w:rsidRPr="00D142BA">
        <w:rPr>
          <w:b/>
          <w:bCs/>
          <w:sz w:val="32"/>
          <w:szCs w:val="32"/>
          <w:lang w:val="fr-FR"/>
        </w:rPr>
        <w:t>et au développement intégré du Tchad (2023–2026)</w:t>
      </w:r>
    </w:p>
    <w:p w14:paraId="3A962190" w14:textId="186C7183" w:rsidR="007715B5" w:rsidRPr="007715B5" w:rsidRDefault="007715B5" w:rsidP="007715B5">
      <w:pPr>
        <w:jc w:val="center"/>
        <w:rPr>
          <w:lang w:val="fr-FR"/>
        </w:rPr>
      </w:pPr>
      <w:r w:rsidRPr="007715B5">
        <w:rPr>
          <w:i/>
          <w:iCs/>
          <w:lang w:val="fr-FR"/>
        </w:rPr>
        <w:t>Par le Coord</w:t>
      </w:r>
      <w:r w:rsidR="00A472DD">
        <w:rPr>
          <w:i/>
          <w:iCs/>
          <w:lang w:val="fr-FR"/>
        </w:rPr>
        <w:t>o</w:t>
      </w:r>
      <w:r w:rsidR="00403099">
        <w:rPr>
          <w:i/>
          <w:iCs/>
          <w:lang w:val="fr-FR"/>
        </w:rPr>
        <w:t>n</w:t>
      </w:r>
      <w:r w:rsidRPr="007715B5">
        <w:rPr>
          <w:i/>
          <w:iCs/>
          <w:lang w:val="fr-FR"/>
        </w:rPr>
        <w:t xml:space="preserve">nateur </w:t>
      </w:r>
      <w:r w:rsidR="00450CE7">
        <w:rPr>
          <w:i/>
          <w:iCs/>
          <w:lang w:val="fr-FR"/>
        </w:rPr>
        <w:t>R</w:t>
      </w:r>
      <w:r w:rsidRPr="007715B5">
        <w:rPr>
          <w:i/>
          <w:iCs/>
          <w:lang w:val="fr-FR"/>
        </w:rPr>
        <w:t xml:space="preserve">ésident </w:t>
      </w:r>
      <w:r w:rsidR="00450CE7">
        <w:rPr>
          <w:i/>
          <w:iCs/>
          <w:lang w:val="fr-FR"/>
        </w:rPr>
        <w:t xml:space="preserve">des Nations Unies </w:t>
      </w:r>
      <w:r w:rsidRPr="007715B5">
        <w:rPr>
          <w:i/>
          <w:iCs/>
          <w:lang w:val="fr-FR"/>
        </w:rPr>
        <w:t xml:space="preserve">et </w:t>
      </w:r>
      <w:r w:rsidR="009130CA">
        <w:rPr>
          <w:i/>
          <w:iCs/>
          <w:lang w:val="fr-FR"/>
        </w:rPr>
        <w:t>Coord</w:t>
      </w:r>
      <w:r w:rsidR="00403099">
        <w:rPr>
          <w:i/>
          <w:iCs/>
          <w:lang w:val="fr-FR"/>
        </w:rPr>
        <w:t>on</w:t>
      </w:r>
      <w:r w:rsidR="009130CA">
        <w:rPr>
          <w:i/>
          <w:iCs/>
          <w:lang w:val="fr-FR"/>
        </w:rPr>
        <w:t>nateur H</w:t>
      </w:r>
      <w:r w:rsidRPr="007715B5">
        <w:rPr>
          <w:i/>
          <w:iCs/>
          <w:lang w:val="fr-FR"/>
        </w:rPr>
        <w:t>umanitaire au Tchad</w:t>
      </w:r>
    </w:p>
    <w:p w14:paraId="5D12DE51" w14:textId="77777777" w:rsidR="00EF2AF7" w:rsidRDefault="00EF2AF7" w:rsidP="007715B5">
      <w:pPr>
        <w:jc w:val="both"/>
        <w:rPr>
          <w:lang w:val="fr-FR"/>
        </w:rPr>
      </w:pPr>
    </w:p>
    <w:p w14:paraId="2C925C9E" w14:textId="392FA72D" w:rsidR="007715B5" w:rsidRPr="007715B5" w:rsidRDefault="00496126" w:rsidP="007715B5">
      <w:pPr>
        <w:jc w:val="both"/>
        <w:rPr>
          <w:lang w:val="fr-FR"/>
        </w:rPr>
      </w:pPr>
      <w:r>
        <w:rPr>
          <w:lang w:val="fr-FR"/>
        </w:rPr>
        <w:t xml:space="preserve">N’Djamena, le 23 </w:t>
      </w:r>
      <w:r w:rsidR="001514DC">
        <w:rPr>
          <w:lang w:val="fr-FR"/>
        </w:rPr>
        <w:t>février</w:t>
      </w:r>
      <w:r>
        <w:rPr>
          <w:lang w:val="fr-FR"/>
        </w:rPr>
        <w:t xml:space="preserve"> 2026</w:t>
      </w:r>
      <w:r w:rsidR="001514DC">
        <w:rPr>
          <w:lang w:val="fr-FR"/>
        </w:rPr>
        <w:t>_</w:t>
      </w:r>
      <w:r w:rsidR="007715B5" w:rsidRPr="007715B5">
        <w:rPr>
          <w:lang w:val="fr-FR"/>
        </w:rPr>
        <w:t xml:space="preserve">Depuis le déclenchement de la crise au Soudan le 15 avril 2023, le Tchad se trouve au cœur de l’une des plus graves crises </w:t>
      </w:r>
      <w:r w:rsidR="00FC6956">
        <w:rPr>
          <w:lang w:val="fr-FR"/>
        </w:rPr>
        <w:t>multidimensionnelles dans la région</w:t>
      </w:r>
      <w:r w:rsidR="00FC6956" w:rsidRPr="007715B5">
        <w:rPr>
          <w:lang w:val="fr-FR"/>
        </w:rPr>
        <w:t xml:space="preserve"> </w:t>
      </w:r>
      <w:r w:rsidR="007715B5" w:rsidRPr="007715B5">
        <w:rPr>
          <w:lang w:val="fr-FR"/>
        </w:rPr>
        <w:t>ces dernières décennies. En moins de trois ans, le pays a accueilli un afflux sans précédent de</w:t>
      </w:r>
      <w:r w:rsidR="00177D93">
        <w:rPr>
          <w:lang w:val="fr-FR"/>
        </w:rPr>
        <w:t xml:space="preserve"> plus d’un million</w:t>
      </w:r>
      <w:r w:rsidR="007715B5" w:rsidRPr="007715B5">
        <w:rPr>
          <w:lang w:val="fr-FR"/>
        </w:rPr>
        <w:t xml:space="preserve"> </w:t>
      </w:r>
      <w:r w:rsidR="007C5B72">
        <w:rPr>
          <w:lang w:val="fr-FR"/>
        </w:rPr>
        <w:t xml:space="preserve">de </w:t>
      </w:r>
      <w:r w:rsidR="007715B5" w:rsidRPr="007715B5">
        <w:rPr>
          <w:lang w:val="fr-FR"/>
        </w:rPr>
        <w:t>réfugiés soudanais et de retournés tchadiens</w:t>
      </w:r>
      <w:r w:rsidR="00FC6956">
        <w:rPr>
          <w:lang w:val="fr-FR"/>
        </w:rPr>
        <w:t>,</w:t>
      </w:r>
      <w:r w:rsidR="00A226B3">
        <w:rPr>
          <w:lang w:val="fr-FR"/>
        </w:rPr>
        <w:t xml:space="preserve"> majoritairement des femmes et des enfants</w:t>
      </w:r>
      <w:r w:rsidR="007715B5" w:rsidRPr="007715B5">
        <w:rPr>
          <w:lang w:val="fr-FR"/>
        </w:rPr>
        <w:t xml:space="preserve">, tout en poursuivant ses efforts de développement et de stabilisation dans un contexte </w:t>
      </w:r>
      <w:r w:rsidR="007731DD">
        <w:rPr>
          <w:lang w:val="fr-FR"/>
        </w:rPr>
        <w:t xml:space="preserve">socioéconomique </w:t>
      </w:r>
      <w:r w:rsidR="007731DD" w:rsidRPr="007715B5">
        <w:rPr>
          <w:lang w:val="fr-FR"/>
        </w:rPr>
        <w:t>et</w:t>
      </w:r>
      <w:r w:rsidR="007715B5" w:rsidRPr="007715B5">
        <w:rPr>
          <w:lang w:val="fr-FR"/>
        </w:rPr>
        <w:t xml:space="preserve"> sécuritaire contrai</w:t>
      </w:r>
      <w:r w:rsidR="0043259D">
        <w:rPr>
          <w:lang w:val="fr-FR"/>
        </w:rPr>
        <w:t>gna</w:t>
      </w:r>
      <w:r w:rsidR="007715B5" w:rsidRPr="007715B5">
        <w:rPr>
          <w:lang w:val="fr-FR"/>
        </w:rPr>
        <w:t>nt.</w:t>
      </w:r>
    </w:p>
    <w:p w14:paraId="05F7E1EF" w14:textId="4A6328B9" w:rsidR="007715B5" w:rsidRPr="007715B5" w:rsidRDefault="00364E25" w:rsidP="007715B5">
      <w:pPr>
        <w:jc w:val="both"/>
        <w:rPr>
          <w:lang w:val="fr-FR"/>
        </w:rPr>
      </w:pPr>
      <w:r>
        <w:rPr>
          <w:lang w:val="fr-FR"/>
        </w:rPr>
        <w:t>E</w:t>
      </w:r>
      <w:r w:rsidR="00FC6956">
        <w:rPr>
          <w:lang w:val="fr-FR"/>
        </w:rPr>
        <w:t xml:space="preserve">xacerbée par les enjeux structurels de développement, </w:t>
      </w:r>
      <w:r>
        <w:rPr>
          <w:lang w:val="fr-FR"/>
        </w:rPr>
        <w:t>cette situation</w:t>
      </w:r>
      <w:r w:rsidR="00B54F44">
        <w:rPr>
          <w:lang w:val="fr-FR"/>
        </w:rPr>
        <w:t xml:space="preserve"> </w:t>
      </w:r>
      <w:r w:rsidR="007715B5" w:rsidRPr="007715B5">
        <w:rPr>
          <w:lang w:val="fr-FR"/>
        </w:rPr>
        <w:t xml:space="preserve">a placé le Tchad parmi </w:t>
      </w:r>
      <w:r w:rsidR="004712AD">
        <w:rPr>
          <w:lang w:val="fr-FR"/>
        </w:rPr>
        <w:t>les contextes</w:t>
      </w:r>
      <w:r w:rsidR="006171D1">
        <w:rPr>
          <w:lang w:val="fr-FR"/>
        </w:rPr>
        <w:t xml:space="preserve"> </w:t>
      </w:r>
      <w:r w:rsidR="007715B5" w:rsidRPr="007715B5">
        <w:rPr>
          <w:lang w:val="fr-FR"/>
        </w:rPr>
        <w:t xml:space="preserve">les plus </w:t>
      </w:r>
      <w:r w:rsidR="002D15C7">
        <w:rPr>
          <w:lang w:val="fr-FR"/>
        </w:rPr>
        <w:t>complexes</w:t>
      </w:r>
      <w:r w:rsidR="00BC5D6A">
        <w:rPr>
          <w:lang w:val="fr-FR"/>
        </w:rPr>
        <w:t xml:space="preserve">, </w:t>
      </w:r>
      <w:r w:rsidR="0067087A">
        <w:rPr>
          <w:lang w:val="fr-FR"/>
        </w:rPr>
        <w:t>sollicitant</w:t>
      </w:r>
      <w:r w:rsidR="00D33A09">
        <w:rPr>
          <w:lang w:val="fr-FR"/>
        </w:rPr>
        <w:t xml:space="preserve"> </w:t>
      </w:r>
      <w:r w:rsidR="007731DD">
        <w:rPr>
          <w:lang w:val="fr-FR"/>
        </w:rPr>
        <w:t xml:space="preserve">notre </w:t>
      </w:r>
      <w:r w:rsidR="007731DD" w:rsidRPr="007715B5">
        <w:rPr>
          <w:lang w:val="fr-FR"/>
        </w:rPr>
        <w:t>capacité</w:t>
      </w:r>
      <w:r w:rsidR="007715B5" w:rsidRPr="007715B5">
        <w:rPr>
          <w:lang w:val="fr-FR"/>
        </w:rPr>
        <w:t xml:space="preserve"> collective à répondre </w:t>
      </w:r>
      <w:r w:rsidR="00D33A09">
        <w:rPr>
          <w:lang w:val="fr-FR"/>
        </w:rPr>
        <w:t xml:space="preserve">de manière coordonnée </w:t>
      </w:r>
      <w:r w:rsidR="007715B5" w:rsidRPr="007715B5">
        <w:rPr>
          <w:lang w:val="fr-FR"/>
        </w:rPr>
        <w:t xml:space="preserve">à l’urgence humanitaire, à </w:t>
      </w:r>
      <w:r w:rsidR="00F713B0">
        <w:rPr>
          <w:lang w:val="fr-FR"/>
        </w:rPr>
        <w:t>renforcer</w:t>
      </w:r>
      <w:r w:rsidR="007715B5" w:rsidRPr="007715B5">
        <w:rPr>
          <w:lang w:val="fr-FR"/>
        </w:rPr>
        <w:t xml:space="preserve"> </w:t>
      </w:r>
      <w:r w:rsidR="00B863FA">
        <w:rPr>
          <w:lang w:val="fr-FR"/>
        </w:rPr>
        <w:t xml:space="preserve">durablement </w:t>
      </w:r>
      <w:r w:rsidR="007715B5" w:rsidRPr="007715B5">
        <w:rPr>
          <w:lang w:val="fr-FR"/>
        </w:rPr>
        <w:t xml:space="preserve">la résilience des communautés et à préserver </w:t>
      </w:r>
      <w:r w:rsidR="000A7D31">
        <w:rPr>
          <w:lang w:val="fr-FR"/>
        </w:rPr>
        <w:t xml:space="preserve">et promouvoir </w:t>
      </w:r>
      <w:r w:rsidR="007715B5" w:rsidRPr="007715B5">
        <w:rPr>
          <w:lang w:val="fr-FR"/>
        </w:rPr>
        <w:t xml:space="preserve">la paix. Face à </w:t>
      </w:r>
      <w:r w:rsidR="000A7D31">
        <w:rPr>
          <w:lang w:val="fr-FR"/>
        </w:rPr>
        <w:t>cette situation</w:t>
      </w:r>
      <w:r w:rsidR="007715B5" w:rsidRPr="007715B5">
        <w:rPr>
          <w:lang w:val="fr-FR"/>
        </w:rPr>
        <w:t xml:space="preserve"> multidimensionnel</w:t>
      </w:r>
      <w:r w:rsidR="000A7D31">
        <w:rPr>
          <w:lang w:val="fr-FR"/>
        </w:rPr>
        <w:t>le</w:t>
      </w:r>
      <w:r w:rsidR="007715B5" w:rsidRPr="007715B5">
        <w:rPr>
          <w:lang w:val="fr-FR"/>
        </w:rPr>
        <w:t xml:space="preserve">, l’action intégrée </w:t>
      </w:r>
      <w:r w:rsidR="00921D13">
        <w:rPr>
          <w:lang w:val="fr-FR"/>
        </w:rPr>
        <w:t xml:space="preserve">« humanitaire, développement et paix » </w:t>
      </w:r>
      <w:r w:rsidR="007715B5" w:rsidRPr="007715B5">
        <w:rPr>
          <w:lang w:val="fr-FR"/>
        </w:rPr>
        <w:t xml:space="preserve">du système des Nations </w:t>
      </w:r>
      <w:r w:rsidR="004712AD" w:rsidRPr="007715B5">
        <w:rPr>
          <w:lang w:val="fr-FR"/>
        </w:rPr>
        <w:t>Unies</w:t>
      </w:r>
      <w:r w:rsidR="00B32510">
        <w:rPr>
          <w:lang w:val="fr-FR"/>
        </w:rPr>
        <w:t xml:space="preserve"> (SNU)</w:t>
      </w:r>
      <w:r w:rsidR="004712AD" w:rsidRPr="007715B5">
        <w:rPr>
          <w:lang w:val="fr-FR"/>
        </w:rPr>
        <w:t xml:space="preserve"> </w:t>
      </w:r>
      <w:r w:rsidR="004712AD">
        <w:rPr>
          <w:lang w:val="fr-FR"/>
        </w:rPr>
        <w:t>a</w:t>
      </w:r>
      <w:r w:rsidR="007715B5" w:rsidRPr="007715B5">
        <w:rPr>
          <w:lang w:val="fr-FR"/>
        </w:rPr>
        <w:t xml:space="preserve"> démontré une réalité simple mais essentielle : </w:t>
      </w:r>
      <w:r w:rsidR="007715B5" w:rsidRPr="007715B5">
        <w:rPr>
          <w:b/>
          <w:bCs/>
          <w:lang w:val="fr-FR"/>
        </w:rPr>
        <w:t>lorsque les interventions sont coordonnées</w:t>
      </w:r>
      <w:r w:rsidR="000A7D31">
        <w:rPr>
          <w:b/>
          <w:bCs/>
          <w:lang w:val="fr-FR"/>
        </w:rPr>
        <w:t>, cohérentes et entreprises en synergie</w:t>
      </w:r>
      <w:r w:rsidR="007715B5" w:rsidRPr="007715B5">
        <w:rPr>
          <w:b/>
          <w:bCs/>
          <w:lang w:val="fr-FR"/>
        </w:rPr>
        <w:t>, elles produisent des résultats tangibles, même dans les contextes les plus difficiles</w:t>
      </w:r>
      <w:r w:rsidR="007715B5" w:rsidRPr="007715B5">
        <w:rPr>
          <w:lang w:val="fr-FR"/>
        </w:rPr>
        <w:t>.</w:t>
      </w:r>
    </w:p>
    <w:p w14:paraId="5CB298F4" w14:textId="77777777" w:rsidR="0043259D" w:rsidRDefault="0043259D" w:rsidP="0043259D">
      <w:pPr>
        <w:jc w:val="both"/>
        <w:rPr>
          <w:b/>
          <w:bCs/>
          <w:u w:val="single"/>
          <w:lang w:val="fr-FR"/>
        </w:rPr>
      </w:pPr>
      <w:r>
        <w:rPr>
          <w:b/>
          <w:bCs/>
          <w:u w:val="single"/>
          <w:lang w:val="fr-FR"/>
        </w:rPr>
        <w:t>Capitaliser sur l’engagement commun fort entre le SNU et le Gouvernement de la République du Tchad</w:t>
      </w:r>
    </w:p>
    <w:p w14:paraId="4AA2B057" w14:textId="0E090122" w:rsidR="0043259D" w:rsidRDefault="0043259D" w:rsidP="0043259D">
      <w:pPr>
        <w:jc w:val="both"/>
        <w:rPr>
          <w:lang w:val="fr-FR"/>
        </w:rPr>
      </w:pPr>
      <w:r w:rsidRPr="004C5508">
        <w:rPr>
          <w:lang w:val="fr-FR"/>
        </w:rPr>
        <w:t>Le système des Nations Unies au Tchad accorde une importance capitale à l’alignement de s</w:t>
      </w:r>
      <w:r>
        <w:rPr>
          <w:lang w:val="fr-FR"/>
        </w:rPr>
        <w:t>es programmes d’actions et</w:t>
      </w:r>
      <w:r w:rsidRPr="004C5508">
        <w:rPr>
          <w:lang w:val="fr-FR"/>
        </w:rPr>
        <w:t xml:space="preserve"> partenariat</w:t>
      </w:r>
      <w:r>
        <w:rPr>
          <w:lang w:val="fr-FR"/>
        </w:rPr>
        <w:t>s</w:t>
      </w:r>
      <w:r w:rsidRPr="004C5508">
        <w:rPr>
          <w:lang w:val="fr-FR"/>
        </w:rPr>
        <w:t xml:space="preserve"> stratégique</w:t>
      </w:r>
      <w:r>
        <w:rPr>
          <w:lang w:val="fr-FR"/>
        </w:rPr>
        <w:t>s aux priorités nationales</w:t>
      </w:r>
      <w:r w:rsidRPr="004C5508">
        <w:rPr>
          <w:lang w:val="fr-FR"/>
        </w:rPr>
        <w:t xml:space="preserve"> </w:t>
      </w:r>
      <w:r w:rsidRPr="00D83831">
        <w:rPr>
          <w:lang w:val="fr-FR"/>
        </w:rPr>
        <w:t>définies par le Gouvernement</w:t>
      </w:r>
      <w:r>
        <w:rPr>
          <w:lang w:val="fr-FR"/>
        </w:rPr>
        <w:t xml:space="preserve"> dans le cadre du </w:t>
      </w:r>
      <w:r w:rsidR="00B32510">
        <w:rPr>
          <w:lang w:val="fr-FR"/>
        </w:rPr>
        <w:t>Plan National de Développement (</w:t>
      </w:r>
      <w:r>
        <w:rPr>
          <w:lang w:val="fr-FR"/>
        </w:rPr>
        <w:t>PND</w:t>
      </w:r>
      <w:r w:rsidR="00B32510">
        <w:rPr>
          <w:lang w:val="fr-FR"/>
        </w:rPr>
        <w:t>) -</w:t>
      </w:r>
      <w:r>
        <w:rPr>
          <w:lang w:val="fr-FR"/>
        </w:rPr>
        <w:t xml:space="preserve"> Tchad Connexion 2025-2030. Dans un élan de concertation soutenu avec les acteurs nationaux et locaux, des </w:t>
      </w:r>
      <w:r w:rsidRPr="004C5508">
        <w:rPr>
          <w:lang w:val="fr-FR"/>
        </w:rPr>
        <w:t>réponse</w:t>
      </w:r>
      <w:r>
        <w:rPr>
          <w:lang w:val="fr-FR"/>
        </w:rPr>
        <w:t>s institutionnelles,</w:t>
      </w:r>
      <w:r w:rsidRPr="004C5508">
        <w:rPr>
          <w:lang w:val="fr-FR"/>
        </w:rPr>
        <w:t xml:space="preserve"> </w:t>
      </w:r>
      <w:r>
        <w:rPr>
          <w:lang w:val="fr-FR"/>
        </w:rPr>
        <w:t xml:space="preserve">politiques, programmatiques et opérationnelles </w:t>
      </w:r>
      <w:r w:rsidRPr="00D4634D">
        <w:rPr>
          <w:lang w:val="fr-FR"/>
        </w:rPr>
        <w:t>appropriée</w:t>
      </w:r>
      <w:r>
        <w:rPr>
          <w:lang w:val="fr-FR"/>
        </w:rPr>
        <w:t>s ont été apportées aux défis de Développement Durable, de Paix, de sécurité humaine, Humanitaire et de Cohésion Sociale tout en visant particulièrement les populations au dernier kilomètre, les plus vulnérables.</w:t>
      </w:r>
    </w:p>
    <w:p w14:paraId="5E53E26E" w14:textId="0834CEEC" w:rsidR="0043259D" w:rsidRPr="004C5508" w:rsidRDefault="0043259D" w:rsidP="0043259D">
      <w:pPr>
        <w:jc w:val="both"/>
        <w:rPr>
          <w:lang w:val="fr-FR"/>
        </w:rPr>
      </w:pPr>
      <w:r>
        <w:rPr>
          <w:lang w:val="fr-FR"/>
        </w:rPr>
        <w:t>L’engagement et le plaidoyer des Nations Unies restent maintenus dans le cadre du dialogue des politiques entre les Partenaires aux Développement et le Gouvernement du Tchad dans la perspective d’une meilleure utilisation de l’aide publique au développement, la mobilisation des ressources endogènes et un partenariat plus ouvert et flexible pour la mise en œuvre impactante du PND</w:t>
      </w:r>
      <w:r w:rsidR="00D17A64">
        <w:rPr>
          <w:lang w:val="fr-FR"/>
        </w:rPr>
        <w:t>-</w:t>
      </w:r>
      <w:r>
        <w:rPr>
          <w:lang w:val="fr-FR"/>
        </w:rPr>
        <w:t>Tchad Conne</w:t>
      </w:r>
      <w:r w:rsidR="00E1039B">
        <w:rPr>
          <w:lang w:val="fr-FR"/>
        </w:rPr>
        <w:t>x</w:t>
      </w:r>
      <w:r>
        <w:rPr>
          <w:lang w:val="fr-FR"/>
        </w:rPr>
        <w:t>ion</w:t>
      </w:r>
      <w:r w:rsidR="00D17A64">
        <w:rPr>
          <w:lang w:val="fr-FR"/>
        </w:rPr>
        <w:t xml:space="preserve"> 2030</w:t>
      </w:r>
      <w:r>
        <w:rPr>
          <w:lang w:val="fr-FR"/>
        </w:rPr>
        <w:t xml:space="preserve"> et ses 124 projets structurants.    </w:t>
      </w:r>
      <w:r w:rsidRPr="004C5508">
        <w:rPr>
          <w:lang w:val="fr-FR"/>
        </w:rPr>
        <w:t xml:space="preserve">  </w:t>
      </w:r>
      <w:r>
        <w:rPr>
          <w:lang w:val="fr-FR"/>
        </w:rPr>
        <w:t xml:space="preserve"> </w:t>
      </w:r>
    </w:p>
    <w:p w14:paraId="11A33AB6" w14:textId="2105A3AB" w:rsidR="007715B5" w:rsidRPr="001B0C12" w:rsidRDefault="007715B5" w:rsidP="007715B5">
      <w:pPr>
        <w:jc w:val="both"/>
        <w:rPr>
          <w:b/>
          <w:bCs/>
          <w:u w:val="single"/>
          <w:lang w:val="fr-FR"/>
        </w:rPr>
      </w:pPr>
      <w:r w:rsidRPr="001B0C12">
        <w:rPr>
          <w:b/>
          <w:bCs/>
          <w:u w:val="single"/>
          <w:lang w:val="fr-FR"/>
        </w:rPr>
        <w:t>Stabiliser un choc régional majeur</w:t>
      </w:r>
    </w:p>
    <w:p w14:paraId="3E100407" w14:textId="3CEB56A4" w:rsidR="007715B5" w:rsidRPr="007715B5" w:rsidRDefault="007715B5" w:rsidP="007715B5">
      <w:pPr>
        <w:jc w:val="both"/>
        <w:rPr>
          <w:lang w:val="fr-FR"/>
        </w:rPr>
      </w:pPr>
      <w:r w:rsidRPr="007715B5">
        <w:rPr>
          <w:lang w:val="fr-FR"/>
        </w:rPr>
        <w:t xml:space="preserve">À la fin de l’année 2025, le Tchad accueillait plus de 1,2 million de personnes déplacées de force, dont près de 900 000 réfugiés soudanais et plus de 340 000 retournés tchadiens, majoritairement des femmes et des enfants. </w:t>
      </w:r>
      <w:r w:rsidR="0005145E">
        <w:rPr>
          <w:lang w:val="fr-FR"/>
        </w:rPr>
        <w:t xml:space="preserve">Face </w:t>
      </w:r>
      <w:r w:rsidR="00464DA4">
        <w:rPr>
          <w:lang w:val="fr-FR"/>
        </w:rPr>
        <w:t>à</w:t>
      </w:r>
      <w:r w:rsidR="0005145E">
        <w:rPr>
          <w:lang w:val="fr-FR"/>
        </w:rPr>
        <w:t xml:space="preserve"> cette p</w:t>
      </w:r>
      <w:r w:rsidR="00464DA4">
        <w:rPr>
          <w:lang w:val="fr-FR"/>
        </w:rPr>
        <w:t>re</w:t>
      </w:r>
      <w:r w:rsidR="0005145E">
        <w:rPr>
          <w:lang w:val="fr-FR"/>
        </w:rPr>
        <w:t xml:space="preserve">ssion sans </w:t>
      </w:r>
      <w:r w:rsidR="00464DA4">
        <w:rPr>
          <w:lang w:val="fr-FR"/>
        </w:rPr>
        <w:t xml:space="preserve">précèdent et </w:t>
      </w:r>
      <w:r w:rsidR="009814E0">
        <w:rPr>
          <w:lang w:val="fr-FR"/>
        </w:rPr>
        <w:t>avec</w:t>
      </w:r>
      <w:r w:rsidR="00464DA4">
        <w:rPr>
          <w:lang w:val="fr-FR"/>
        </w:rPr>
        <w:t xml:space="preserve"> </w:t>
      </w:r>
      <w:r w:rsidRPr="007715B5">
        <w:rPr>
          <w:lang w:val="fr-FR"/>
        </w:rPr>
        <w:t>l’appui des Nations Unies et de leurs partenaires, le Gouvernement a pu relocaliser plus de 597 000 personnes depuis des sites spontanés en zone frontalière vers 23 sites d’accueil planifiés, réduisant significativement les risques sécuritaires, sanitaires et de protection</w:t>
      </w:r>
      <w:r w:rsidR="00BB6206">
        <w:rPr>
          <w:lang w:val="fr-FR"/>
        </w:rPr>
        <w:t>,</w:t>
      </w:r>
      <w:r w:rsidR="00F463C5">
        <w:rPr>
          <w:lang w:val="fr-FR"/>
        </w:rPr>
        <w:t xml:space="preserve"> tout en restaurant</w:t>
      </w:r>
      <w:r w:rsidR="00833B1C">
        <w:rPr>
          <w:lang w:val="fr-FR"/>
        </w:rPr>
        <w:t xml:space="preserve"> dignité et espoir</w:t>
      </w:r>
      <w:r w:rsidRPr="007715B5">
        <w:rPr>
          <w:lang w:val="fr-FR"/>
        </w:rPr>
        <w:t>.</w:t>
      </w:r>
    </w:p>
    <w:p w14:paraId="077744F5" w14:textId="1E8B296A" w:rsidR="007715B5" w:rsidRPr="007715B5" w:rsidRDefault="007715B5" w:rsidP="007715B5">
      <w:pPr>
        <w:jc w:val="both"/>
        <w:rPr>
          <w:lang w:val="fr-FR"/>
        </w:rPr>
      </w:pPr>
      <w:r w:rsidRPr="007715B5">
        <w:rPr>
          <w:lang w:val="fr-FR"/>
        </w:rPr>
        <w:t xml:space="preserve">Parallèlement, le Tchad est devenu un </w:t>
      </w:r>
      <w:r w:rsidRPr="007715B5">
        <w:rPr>
          <w:b/>
          <w:bCs/>
          <w:lang w:val="fr-FR"/>
        </w:rPr>
        <w:t xml:space="preserve">véritable </w:t>
      </w:r>
      <w:r w:rsidR="00F51254">
        <w:rPr>
          <w:b/>
          <w:bCs/>
          <w:lang w:val="fr-FR"/>
        </w:rPr>
        <w:t xml:space="preserve">pôle </w:t>
      </w:r>
      <w:r w:rsidRPr="007715B5">
        <w:rPr>
          <w:b/>
          <w:bCs/>
          <w:lang w:val="fr-FR"/>
        </w:rPr>
        <w:t>humanitaire régional</w:t>
      </w:r>
      <w:r w:rsidRPr="007715B5">
        <w:rPr>
          <w:lang w:val="fr-FR"/>
        </w:rPr>
        <w:t>. À la fin de 2025, plus de 2 600 convois transfrontaliers avaient permis d’acheminer près de 4,6 millions de tonnes de cargaisons humanitaires vers le Soudan, atteignant cumulativement plus de 32 millions de personnes. Cet effort logistique exceptionnel, coordonné avec les autorités et les partenaires humanitaires, souligne le rôle stratégique du Tchad pour la stabilité régionale.</w:t>
      </w:r>
    </w:p>
    <w:p w14:paraId="059D1844" w14:textId="067AAF5B" w:rsidR="007715B5" w:rsidRPr="007715B5" w:rsidRDefault="007715B5" w:rsidP="007715B5">
      <w:pPr>
        <w:jc w:val="both"/>
        <w:rPr>
          <w:lang w:val="fr-FR"/>
        </w:rPr>
      </w:pPr>
      <w:r w:rsidRPr="007715B5">
        <w:rPr>
          <w:lang w:val="fr-FR"/>
        </w:rPr>
        <w:t xml:space="preserve">Ces résultats ont été obtenus malgré un sous-financement chronique. En 2025, le Plan de réponse humanitaire, pourtant repriorisé, n’était financé qu’à 28 %. Néanmoins, plus de 1,6 million de personnes ont pu être assistées. Ce contraste illustre à la fois l’efficacité opérationnelle et les limites imposées par l’insuffisance des ressources : </w:t>
      </w:r>
      <w:r w:rsidRPr="007715B5">
        <w:rPr>
          <w:b/>
          <w:bCs/>
          <w:lang w:val="fr-FR"/>
        </w:rPr>
        <w:t xml:space="preserve">chaque dollar compte, mais chaque dollar manquant a aussi un coût en termes de </w:t>
      </w:r>
      <w:r w:rsidR="00A11AA6">
        <w:rPr>
          <w:b/>
          <w:bCs/>
          <w:lang w:val="fr-FR"/>
        </w:rPr>
        <w:t xml:space="preserve">vies, de </w:t>
      </w:r>
      <w:r w:rsidRPr="007715B5">
        <w:rPr>
          <w:b/>
          <w:bCs/>
          <w:lang w:val="fr-FR"/>
        </w:rPr>
        <w:t>cohésion sociale et de sécurité</w:t>
      </w:r>
      <w:r w:rsidRPr="007715B5">
        <w:rPr>
          <w:lang w:val="fr-FR"/>
        </w:rPr>
        <w:t>.</w:t>
      </w:r>
    </w:p>
    <w:p w14:paraId="76B89116" w14:textId="77777777" w:rsidR="007715B5" w:rsidRPr="001B0C12" w:rsidRDefault="007715B5" w:rsidP="007715B5">
      <w:pPr>
        <w:jc w:val="both"/>
        <w:rPr>
          <w:b/>
          <w:bCs/>
          <w:u w:val="single"/>
          <w:lang w:val="fr-FR"/>
        </w:rPr>
      </w:pPr>
      <w:r w:rsidRPr="001B0C12">
        <w:rPr>
          <w:b/>
          <w:bCs/>
          <w:u w:val="single"/>
          <w:lang w:val="fr-FR"/>
        </w:rPr>
        <w:t>Sauver des vies : des résultats sanitaires concrets</w:t>
      </w:r>
    </w:p>
    <w:p w14:paraId="21A2F586" w14:textId="6A76CD6B" w:rsidR="007715B5" w:rsidRPr="007715B5" w:rsidRDefault="007715B5" w:rsidP="007715B5">
      <w:pPr>
        <w:jc w:val="both"/>
        <w:rPr>
          <w:lang w:val="fr-FR"/>
        </w:rPr>
      </w:pPr>
      <w:r w:rsidRPr="007715B5">
        <w:rPr>
          <w:lang w:val="fr-FR"/>
        </w:rPr>
        <w:t>L’année 2025 a également démontré l’impact direct d’un financement rapide et flexible. Face à une flambée de choléra</w:t>
      </w:r>
      <w:r w:rsidR="00814614">
        <w:rPr>
          <w:lang w:val="fr-FR"/>
        </w:rPr>
        <w:t>,</w:t>
      </w:r>
      <w:r w:rsidRPr="007715B5">
        <w:rPr>
          <w:lang w:val="fr-FR"/>
        </w:rPr>
        <w:t xml:space="preserve"> la première depuis plusieurs </w:t>
      </w:r>
      <w:r w:rsidR="00A41F23" w:rsidRPr="007715B5">
        <w:rPr>
          <w:lang w:val="fr-FR"/>
        </w:rPr>
        <w:t>années liée</w:t>
      </w:r>
      <w:r w:rsidRPr="007715B5">
        <w:rPr>
          <w:lang w:val="fr-FR"/>
        </w:rPr>
        <w:t xml:space="preserve"> aux mouvements de population, une mobilisation immédiate des Nations Unies, en appui au Ministère de la Santé</w:t>
      </w:r>
      <w:r w:rsidR="00814614">
        <w:rPr>
          <w:lang w:val="fr-FR"/>
        </w:rPr>
        <w:t xml:space="preserve"> </w:t>
      </w:r>
      <w:r w:rsidR="00846B27">
        <w:rPr>
          <w:lang w:val="fr-FR"/>
        </w:rPr>
        <w:t xml:space="preserve">publique </w:t>
      </w:r>
      <w:r w:rsidR="00814614">
        <w:rPr>
          <w:lang w:val="fr-FR"/>
        </w:rPr>
        <w:t xml:space="preserve">et de </w:t>
      </w:r>
      <w:r w:rsidR="00846B27">
        <w:rPr>
          <w:lang w:val="fr-FR"/>
        </w:rPr>
        <w:t xml:space="preserve">la </w:t>
      </w:r>
      <w:r w:rsidR="009F5C1C">
        <w:rPr>
          <w:lang w:val="fr-FR"/>
        </w:rPr>
        <w:t>P</w:t>
      </w:r>
      <w:r w:rsidR="00846B27">
        <w:rPr>
          <w:lang w:val="fr-FR"/>
        </w:rPr>
        <w:t>révention</w:t>
      </w:r>
      <w:r w:rsidRPr="007715B5">
        <w:rPr>
          <w:lang w:val="fr-FR"/>
        </w:rPr>
        <w:t xml:space="preserve">, a </w:t>
      </w:r>
      <w:r w:rsidR="009F5C1C">
        <w:rPr>
          <w:lang w:val="fr-FR"/>
        </w:rPr>
        <w:t>soutenu</w:t>
      </w:r>
      <w:r w:rsidRPr="007715B5">
        <w:rPr>
          <w:lang w:val="fr-FR"/>
        </w:rPr>
        <w:t xml:space="preserve"> </w:t>
      </w:r>
      <w:r w:rsidR="00623AB3">
        <w:rPr>
          <w:lang w:val="fr-FR"/>
        </w:rPr>
        <w:t xml:space="preserve">la préparation du pays et </w:t>
      </w:r>
      <w:r w:rsidRPr="007715B5">
        <w:rPr>
          <w:lang w:val="fr-FR"/>
        </w:rPr>
        <w:t>une réponse nationale coordonnée</w:t>
      </w:r>
      <w:r w:rsidR="00623AB3">
        <w:rPr>
          <w:lang w:val="fr-FR"/>
        </w:rPr>
        <w:t xml:space="preserve"> multisectorielle et multi-acteurs</w:t>
      </w:r>
      <w:r w:rsidRPr="007715B5">
        <w:rPr>
          <w:lang w:val="fr-FR"/>
        </w:rPr>
        <w:t xml:space="preserve">. Plus d’un million de personnes ont été vaccinées en urgence, et l’épidémie </w:t>
      </w:r>
      <w:r w:rsidR="0043259D">
        <w:rPr>
          <w:lang w:val="fr-FR"/>
        </w:rPr>
        <w:t>qui a duré environ 5 mois</w:t>
      </w:r>
      <w:r w:rsidR="0043259D" w:rsidRPr="007715B5">
        <w:rPr>
          <w:lang w:val="fr-FR"/>
        </w:rPr>
        <w:t xml:space="preserve"> </w:t>
      </w:r>
      <w:r w:rsidRPr="007715B5">
        <w:rPr>
          <w:lang w:val="fr-FR"/>
        </w:rPr>
        <w:t>a été officiellement déclarée terminée en décembre 2025.</w:t>
      </w:r>
    </w:p>
    <w:p w14:paraId="03B1EB54" w14:textId="591E23E3" w:rsidR="007715B5" w:rsidRPr="007715B5" w:rsidRDefault="0043259D" w:rsidP="007715B5">
      <w:pPr>
        <w:jc w:val="both"/>
        <w:rPr>
          <w:lang w:val="fr-FR"/>
        </w:rPr>
      </w:pPr>
      <w:r>
        <w:rPr>
          <w:lang w:val="fr-FR"/>
        </w:rPr>
        <w:t xml:space="preserve">Certes, plusieurs défis sanitaires demeurent, eu égard aux indicateurs du pays, </w:t>
      </w:r>
      <w:r w:rsidR="00920D42">
        <w:rPr>
          <w:lang w:val="fr-FR"/>
        </w:rPr>
        <w:t>néanmoins,</w:t>
      </w:r>
      <w:r>
        <w:rPr>
          <w:lang w:val="fr-FR"/>
        </w:rPr>
        <w:t xml:space="preserve"> c</w:t>
      </w:r>
      <w:r w:rsidR="007715B5" w:rsidRPr="007715B5">
        <w:rPr>
          <w:lang w:val="fr-FR"/>
        </w:rPr>
        <w:t xml:space="preserve">et épisode illustre une réalité essentielle : </w:t>
      </w:r>
      <w:r w:rsidR="007715B5" w:rsidRPr="007715B5">
        <w:rPr>
          <w:b/>
          <w:bCs/>
          <w:lang w:val="fr-FR"/>
        </w:rPr>
        <w:t>investir à temps dans la prévention et la réponse d’urgence sauve des vies et évite des crises plus coûteuses demain</w:t>
      </w:r>
      <w:r w:rsidR="007715B5" w:rsidRPr="007715B5">
        <w:rPr>
          <w:lang w:val="fr-FR"/>
        </w:rPr>
        <w:t>.</w:t>
      </w:r>
    </w:p>
    <w:p w14:paraId="5B9D9A3B" w14:textId="77777777" w:rsidR="007715B5" w:rsidRPr="001B0C12" w:rsidRDefault="007715B5" w:rsidP="007715B5">
      <w:pPr>
        <w:jc w:val="both"/>
        <w:rPr>
          <w:b/>
          <w:bCs/>
          <w:u w:val="single"/>
          <w:lang w:val="fr-FR"/>
        </w:rPr>
      </w:pPr>
      <w:r w:rsidRPr="001B0C12">
        <w:rPr>
          <w:b/>
          <w:bCs/>
          <w:u w:val="single"/>
          <w:lang w:val="fr-FR"/>
        </w:rPr>
        <w:t>Protéger les acquis et renforcer la résilience</w:t>
      </w:r>
    </w:p>
    <w:p w14:paraId="4832A36C" w14:textId="78F61AD5" w:rsidR="007715B5" w:rsidRPr="007715B5" w:rsidRDefault="007715B5" w:rsidP="00D63DD2">
      <w:pPr>
        <w:jc w:val="both"/>
        <w:rPr>
          <w:lang w:val="fr-FR"/>
        </w:rPr>
      </w:pPr>
      <w:r w:rsidRPr="007715B5">
        <w:rPr>
          <w:lang w:val="fr-FR"/>
        </w:rPr>
        <w:t xml:space="preserve">Au-delà de l’urgence, l’action des Nations Unies </w:t>
      </w:r>
      <w:r w:rsidR="00EF06D9">
        <w:rPr>
          <w:lang w:val="fr-FR"/>
        </w:rPr>
        <w:t>s’inscrit</w:t>
      </w:r>
      <w:r w:rsidR="00B43D8D">
        <w:rPr>
          <w:lang w:val="fr-FR"/>
        </w:rPr>
        <w:t xml:space="preserve"> dans une vision </w:t>
      </w:r>
      <w:r w:rsidR="00130176">
        <w:rPr>
          <w:lang w:val="fr-FR"/>
        </w:rPr>
        <w:t>stratégique</w:t>
      </w:r>
      <w:r w:rsidR="00B43D8D">
        <w:rPr>
          <w:lang w:val="fr-FR"/>
        </w:rPr>
        <w:t xml:space="preserve"> </w:t>
      </w:r>
      <w:r w:rsidR="00130176">
        <w:rPr>
          <w:lang w:val="fr-FR"/>
        </w:rPr>
        <w:t>fondée</w:t>
      </w:r>
      <w:r w:rsidR="00B43D8D">
        <w:rPr>
          <w:lang w:val="fr-FR"/>
        </w:rPr>
        <w:t xml:space="preserve"> sur les enseignements de l’</w:t>
      </w:r>
      <w:r w:rsidR="00130176">
        <w:rPr>
          <w:lang w:val="fr-FR"/>
        </w:rPr>
        <w:t>évaluation</w:t>
      </w:r>
      <w:r w:rsidR="00B43D8D">
        <w:rPr>
          <w:lang w:val="fr-FR"/>
        </w:rPr>
        <w:t xml:space="preserve"> finale du cadre de </w:t>
      </w:r>
      <w:r w:rsidR="00130176">
        <w:rPr>
          <w:lang w:val="fr-FR"/>
        </w:rPr>
        <w:t>coopération</w:t>
      </w:r>
      <w:r w:rsidR="00335027">
        <w:rPr>
          <w:lang w:val="fr-FR"/>
        </w:rPr>
        <w:t xml:space="preserve"> UNDAF 2023. </w:t>
      </w:r>
      <w:r w:rsidR="00E7128F">
        <w:rPr>
          <w:lang w:val="fr-FR"/>
        </w:rPr>
        <w:t xml:space="preserve">Ces priorités </w:t>
      </w:r>
      <w:r w:rsidR="00F910C9">
        <w:rPr>
          <w:lang w:val="fr-FR"/>
        </w:rPr>
        <w:t>ont été pleinement prise</w:t>
      </w:r>
      <w:r w:rsidR="00920D42">
        <w:rPr>
          <w:lang w:val="fr-FR"/>
        </w:rPr>
        <w:t>s</w:t>
      </w:r>
      <w:r w:rsidR="00F910C9">
        <w:rPr>
          <w:lang w:val="fr-FR"/>
        </w:rPr>
        <w:t xml:space="preserve"> en compte dans </w:t>
      </w:r>
      <w:r w:rsidR="00890680">
        <w:rPr>
          <w:lang w:val="fr-FR"/>
        </w:rPr>
        <w:t xml:space="preserve">le nouveau cadre de </w:t>
      </w:r>
      <w:r w:rsidR="00D63DD2">
        <w:rPr>
          <w:lang w:val="fr-FR"/>
        </w:rPr>
        <w:t>coopération</w:t>
      </w:r>
      <w:r w:rsidR="00275C84">
        <w:rPr>
          <w:lang w:val="fr-FR"/>
        </w:rPr>
        <w:t xml:space="preserve"> des Nations Unies pour le </w:t>
      </w:r>
      <w:r w:rsidR="005F308B">
        <w:rPr>
          <w:lang w:val="fr-FR"/>
        </w:rPr>
        <w:t xml:space="preserve">Développement </w:t>
      </w:r>
      <w:r w:rsidR="0064657E">
        <w:rPr>
          <w:lang w:val="fr-FR"/>
        </w:rPr>
        <w:t xml:space="preserve">Durable </w:t>
      </w:r>
      <w:r w:rsidR="005F308B">
        <w:rPr>
          <w:lang w:val="fr-FR"/>
        </w:rPr>
        <w:t>(</w:t>
      </w:r>
      <w:r w:rsidR="00890680">
        <w:rPr>
          <w:lang w:val="fr-FR"/>
        </w:rPr>
        <w:t>UNSDCF</w:t>
      </w:r>
      <w:r w:rsidR="005F308B">
        <w:rPr>
          <w:lang w:val="fr-FR"/>
        </w:rPr>
        <w:t>)</w:t>
      </w:r>
      <w:r w:rsidR="00890680">
        <w:rPr>
          <w:lang w:val="fr-FR"/>
        </w:rPr>
        <w:t xml:space="preserve"> 2024-2026, </w:t>
      </w:r>
      <w:r w:rsidR="00D63DD2">
        <w:rPr>
          <w:lang w:val="fr-FR"/>
        </w:rPr>
        <w:t>élaboré</w:t>
      </w:r>
      <w:r w:rsidR="00890680">
        <w:rPr>
          <w:lang w:val="fr-FR"/>
        </w:rPr>
        <w:t xml:space="preserve"> avec le </w:t>
      </w:r>
      <w:r w:rsidR="00D63DD2">
        <w:rPr>
          <w:lang w:val="fr-FR"/>
        </w:rPr>
        <w:t>Gouvernement</w:t>
      </w:r>
      <w:r w:rsidR="00A133B0">
        <w:rPr>
          <w:lang w:val="fr-FR"/>
        </w:rPr>
        <w:t xml:space="preserve">. </w:t>
      </w:r>
      <w:r w:rsidR="00D63DD2">
        <w:rPr>
          <w:lang w:val="fr-FR"/>
        </w:rPr>
        <w:t xml:space="preserve">Celui-ci </w:t>
      </w:r>
      <w:r w:rsidRPr="007715B5">
        <w:rPr>
          <w:lang w:val="fr-FR"/>
        </w:rPr>
        <w:t>s’</w:t>
      </w:r>
      <w:r w:rsidR="00B61CFB">
        <w:rPr>
          <w:lang w:val="fr-FR"/>
        </w:rPr>
        <w:t xml:space="preserve">est </w:t>
      </w:r>
      <w:r w:rsidR="00920D42">
        <w:rPr>
          <w:lang w:val="fr-FR"/>
        </w:rPr>
        <w:t xml:space="preserve">concentré </w:t>
      </w:r>
      <w:r w:rsidR="005F308B">
        <w:rPr>
          <w:lang w:val="fr-FR"/>
        </w:rPr>
        <w:t>à</w:t>
      </w:r>
      <w:r w:rsidR="00920D42">
        <w:rPr>
          <w:lang w:val="fr-FR"/>
        </w:rPr>
        <w:t xml:space="preserve"> la préservation d</w:t>
      </w:r>
      <w:r w:rsidRPr="007715B5">
        <w:rPr>
          <w:lang w:val="fr-FR"/>
        </w:rPr>
        <w:t xml:space="preserve">es services sociaux essentiels et à renforcer les bases de la résilience. Cela est d’autant plus crucial dans un pays où </w:t>
      </w:r>
      <w:r w:rsidR="001D0D53">
        <w:rPr>
          <w:lang w:val="fr-FR"/>
        </w:rPr>
        <w:t>environ 40%</w:t>
      </w:r>
      <w:r w:rsidRPr="007715B5">
        <w:rPr>
          <w:lang w:val="fr-FR"/>
        </w:rPr>
        <w:t xml:space="preserve"> de la population vit sous le seuil de pauvreté et où plus de 80 % des ménages font face à des privations multidimensionnelles.</w:t>
      </w:r>
    </w:p>
    <w:p w14:paraId="59B445D7" w14:textId="19217522" w:rsidR="007715B5" w:rsidRPr="007715B5" w:rsidRDefault="007715B5" w:rsidP="007715B5">
      <w:pPr>
        <w:jc w:val="both"/>
        <w:rPr>
          <w:lang w:val="fr-FR"/>
        </w:rPr>
      </w:pPr>
      <w:r w:rsidRPr="007715B5">
        <w:rPr>
          <w:lang w:val="fr-FR"/>
        </w:rPr>
        <w:t xml:space="preserve">En partenariat avec les institutions financières internationales, les Nations Unies ont contribué à mobiliser des financements structurants pour répondre aux facteurs de fragilité, tout en accompagnant </w:t>
      </w:r>
      <w:r w:rsidR="00213525">
        <w:rPr>
          <w:lang w:val="fr-FR"/>
        </w:rPr>
        <w:t xml:space="preserve">la redéfinition du </w:t>
      </w:r>
      <w:r w:rsidR="00BF0B6F">
        <w:rPr>
          <w:lang w:val="fr-FR"/>
        </w:rPr>
        <w:t>P</w:t>
      </w:r>
      <w:r w:rsidR="009A3693">
        <w:rPr>
          <w:lang w:val="fr-FR"/>
        </w:rPr>
        <w:t>lan</w:t>
      </w:r>
      <w:r w:rsidR="009A3693" w:rsidRPr="007715B5">
        <w:rPr>
          <w:lang w:val="fr-FR"/>
        </w:rPr>
        <w:t xml:space="preserve"> </w:t>
      </w:r>
      <w:r w:rsidR="00BF0B6F">
        <w:rPr>
          <w:lang w:val="fr-FR"/>
        </w:rPr>
        <w:t>N</w:t>
      </w:r>
      <w:r w:rsidR="00213525" w:rsidRPr="007715B5">
        <w:rPr>
          <w:lang w:val="fr-FR"/>
        </w:rPr>
        <w:t xml:space="preserve">ational de </w:t>
      </w:r>
      <w:r w:rsidR="00BF0B6F">
        <w:rPr>
          <w:lang w:val="fr-FR"/>
        </w:rPr>
        <w:t>D</w:t>
      </w:r>
      <w:r w:rsidR="00213525" w:rsidRPr="007715B5">
        <w:rPr>
          <w:lang w:val="fr-FR"/>
        </w:rPr>
        <w:t>éveloppement</w:t>
      </w:r>
      <w:r w:rsidR="00C6726D">
        <w:rPr>
          <w:lang w:val="fr-FR"/>
        </w:rPr>
        <w:t xml:space="preserve">, </w:t>
      </w:r>
      <w:r w:rsidRPr="00C6726D">
        <w:rPr>
          <w:b/>
          <w:bCs/>
          <w:i/>
          <w:iCs/>
          <w:lang w:val="fr-FR"/>
        </w:rPr>
        <w:t>Tchad Connexion 2030</w:t>
      </w:r>
      <w:r w:rsidRPr="007715B5">
        <w:rPr>
          <w:lang w:val="fr-FR"/>
        </w:rPr>
        <w:t>. L’enjeu n’est plus seulement la mobilisation des ressources, mais leur traduction en investissements concrets et inclusifs, notamment dans le capital humain, la résilience climatique et la gouvernance locale.</w:t>
      </w:r>
    </w:p>
    <w:p w14:paraId="73E8409D" w14:textId="0DC0BD1F" w:rsidR="007715B5" w:rsidRPr="001B0C12" w:rsidRDefault="007715B5" w:rsidP="007715B5">
      <w:pPr>
        <w:jc w:val="both"/>
        <w:rPr>
          <w:b/>
          <w:bCs/>
          <w:u w:val="single"/>
          <w:lang w:val="fr-FR"/>
        </w:rPr>
      </w:pPr>
      <w:r w:rsidRPr="001B0C12">
        <w:rPr>
          <w:b/>
          <w:bCs/>
          <w:u w:val="single"/>
          <w:lang w:val="fr-FR"/>
        </w:rPr>
        <w:t xml:space="preserve">Paix, gouvernance et cohésion sociale : </w:t>
      </w:r>
      <w:r w:rsidR="000A7D31">
        <w:rPr>
          <w:b/>
          <w:bCs/>
          <w:u w:val="single"/>
          <w:lang w:val="fr-FR"/>
        </w:rPr>
        <w:t xml:space="preserve">Vers </w:t>
      </w:r>
      <w:r w:rsidRPr="001B0C12">
        <w:rPr>
          <w:b/>
          <w:bCs/>
          <w:u w:val="single"/>
          <w:lang w:val="fr-FR"/>
        </w:rPr>
        <w:t>des investissements stratégiques</w:t>
      </w:r>
      <w:r w:rsidR="000A7D31">
        <w:rPr>
          <w:b/>
          <w:bCs/>
          <w:u w:val="single"/>
          <w:lang w:val="fr-FR"/>
        </w:rPr>
        <w:t xml:space="preserve"> </w:t>
      </w:r>
    </w:p>
    <w:p w14:paraId="2D8B6DE9" w14:textId="77777777" w:rsidR="000A7D31" w:rsidRDefault="007715B5" w:rsidP="007715B5">
      <w:pPr>
        <w:jc w:val="both"/>
        <w:rPr>
          <w:lang w:val="fr-FR"/>
        </w:rPr>
      </w:pPr>
      <w:r w:rsidRPr="007715B5">
        <w:rPr>
          <w:lang w:val="fr-FR"/>
        </w:rPr>
        <w:t>Les investissements dans la consolidation de la paix restent modestes en volume, mais déterminants par leur impact. Depuis 2023, des initiatives soutenues par les Nations Unies ont contribué à prévenir les conflits liés aux ressources naturelles, à renforcer les mécanismes locaux de médiation et à accompagner les réformes institutionnelles.</w:t>
      </w:r>
      <w:r w:rsidR="000A7D31">
        <w:rPr>
          <w:lang w:val="fr-FR"/>
        </w:rPr>
        <w:t xml:space="preserve"> </w:t>
      </w:r>
    </w:p>
    <w:p w14:paraId="3003BC60" w14:textId="53D41426" w:rsidR="007715B5" w:rsidRDefault="000A7D31" w:rsidP="007715B5">
      <w:pPr>
        <w:jc w:val="both"/>
        <w:rPr>
          <w:lang w:val="fr-FR"/>
        </w:rPr>
      </w:pPr>
      <w:r>
        <w:rPr>
          <w:lang w:val="fr-FR"/>
        </w:rPr>
        <w:t xml:space="preserve">L’accompagnement des Nations Unies à la transition politique au Tchad d’avril 2021 à mars 2025, s’est traduit par un soutien conséquent au </w:t>
      </w:r>
      <w:r w:rsidR="00E30D52">
        <w:rPr>
          <w:lang w:val="fr-FR"/>
        </w:rPr>
        <w:t xml:space="preserve">processus de </w:t>
      </w:r>
      <w:r>
        <w:rPr>
          <w:lang w:val="fr-FR"/>
        </w:rPr>
        <w:t xml:space="preserve">réconciliation nationale. Les acteurs gouvernementaux ont été soutenus dans le cadre des pourparlers de paix, de la réalisation du dialogue national, la mise en œuvre du processus institutionnel et électoral ayant permis la mise en place d’une nouvelle </w:t>
      </w:r>
      <w:r w:rsidR="005008E0">
        <w:rPr>
          <w:lang w:val="fr-FR"/>
        </w:rPr>
        <w:t>C</w:t>
      </w:r>
      <w:r>
        <w:rPr>
          <w:lang w:val="fr-FR"/>
        </w:rPr>
        <w:t>onstitution et la tenue des élections présidentielle, législatives et locales.</w:t>
      </w:r>
    </w:p>
    <w:p w14:paraId="787342D5" w14:textId="294576B3" w:rsidR="000A7D31" w:rsidRPr="007715B5" w:rsidRDefault="000A7D31" w:rsidP="007715B5">
      <w:pPr>
        <w:jc w:val="both"/>
        <w:rPr>
          <w:lang w:val="fr-FR"/>
        </w:rPr>
      </w:pPr>
      <w:r>
        <w:rPr>
          <w:lang w:val="fr-FR"/>
        </w:rPr>
        <w:t>Le soutien des Nations Unies se poursuit afin de consolider les acquis de paix</w:t>
      </w:r>
      <w:r w:rsidR="00DB1217">
        <w:rPr>
          <w:lang w:val="fr-FR"/>
        </w:rPr>
        <w:t>, notamment</w:t>
      </w:r>
      <w:r>
        <w:rPr>
          <w:lang w:val="fr-FR"/>
        </w:rPr>
        <w:t xml:space="preserve"> à travers le</w:t>
      </w:r>
      <w:r w:rsidR="00A6415D">
        <w:rPr>
          <w:lang w:val="fr-FR"/>
        </w:rPr>
        <w:t xml:space="preserve"> </w:t>
      </w:r>
      <w:r w:rsidR="00A6415D" w:rsidRPr="005B37CC">
        <w:rPr>
          <w:lang w:val="fr-FR"/>
        </w:rPr>
        <w:t>processus de </w:t>
      </w:r>
      <w:r w:rsidR="005B37CC" w:rsidRPr="005B37CC">
        <w:rPr>
          <w:lang w:val="fr-FR"/>
        </w:rPr>
        <w:t>Désarmement, Démobilisation et Réinsertion</w:t>
      </w:r>
      <w:r w:rsidR="00A6415D" w:rsidRPr="005B37CC">
        <w:rPr>
          <w:lang w:val="fr-FR"/>
        </w:rPr>
        <w:t> (DDR) au Tchad</w:t>
      </w:r>
      <w:r w:rsidR="007A62FD">
        <w:rPr>
          <w:lang w:val="fr-FR"/>
        </w:rPr>
        <w:t>,</w:t>
      </w:r>
      <w:r w:rsidR="00396491">
        <w:rPr>
          <w:lang w:val="fr-FR"/>
        </w:rPr>
        <w:t xml:space="preserve"> </w:t>
      </w:r>
      <w:r w:rsidR="00F44E3E">
        <w:rPr>
          <w:lang w:val="fr-FR"/>
        </w:rPr>
        <w:t xml:space="preserve">le renforcement institutionnel de la </w:t>
      </w:r>
      <w:r w:rsidR="00246804">
        <w:rPr>
          <w:lang w:val="fr-FR"/>
        </w:rPr>
        <w:t xml:space="preserve">Médiature de la République, et la mise en œuvre effective de la décentralisation. </w:t>
      </w:r>
      <w:r w:rsidR="006D2AF6" w:rsidRPr="005B37CC">
        <w:rPr>
          <w:lang w:val="fr-FR"/>
        </w:rPr>
        <w:t>Cette dernière constitue un levier essentiel</w:t>
      </w:r>
      <w:r w:rsidR="006D2AF6" w:rsidRPr="005B37CC">
        <w:rPr>
          <w:rFonts w:ascii="Arial" w:hAnsi="Arial" w:cs="Arial"/>
          <w:lang w:val="fr-FR"/>
        </w:rPr>
        <w:t> </w:t>
      </w:r>
      <w:r w:rsidR="006D2AF6" w:rsidRPr="005B37CC">
        <w:rPr>
          <w:lang w:val="fr-FR"/>
        </w:rPr>
        <w:t>: elle jette les bases d</w:t>
      </w:r>
      <w:r w:rsidR="006D2AF6" w:rsidRPr="005B37CC">
        <w:rPr>
          <w:rFonts w:ascii="Aptos" w:hAnsi="Aptos" w:cs="Aptos"/>
          <w:lang w:val="fr-FR"/>
        </w:rPr>
        <w:t>’</w:t>
      </w:r>
      <w:r w:rsidR="006D2AF6" w:rsidRPr="005B37CC">
        <w:rPr>
          <w:lang w:val="fr-FR"/>
        </w:rPr>
        <w:t>une gouvernance locale inclusive, stimule le d</w:t>
      </w:r>
      <w:r w:rsidR="006D2AF6" w:rsidRPr="005B37CC">
        <w:rPr>
          <w:rFonts w:ascii="Aptos" w:hAnsi="Aptos" w:cs="Aptos"/>
          <w:lang w:val="fr-FR"/>
        </w:rPr>
        <w:t>é</w:t>
      </w:r>
      <w:r w:rsidR="006D2AF6" w:rsidRPr="005B37CC">
        <w:rPr>
          <w:lang w:val="fr-FR"/>
        </w:rPr>
        <w:t>veloppement territorial int</w:t>
      </w:r>
      <w:r w:rsidR="006D2AF6" w:rsidRPr="005B37CC">
        <w:rPr>
          <w:rFonts w:ascii="Aptos" w:hAnsi="Aptos" w:cs="Aptos"/>
          <w:lang w:val="fr-FR"/>
        </w:rPr>
        <w:t>é</w:t>
      </w:r>
      <w:r w:rsidR="006D2AF6" w:rsidRPr="005B37CC">
        <w:rPr>
          <w:lang w:val="fr-FR"/>
        </w:rPr>
        <w:t>gr</w:t>
      </w:r>
      <w:r w:rsidR="006D2AF6" w:rsidRPr="005B37CC">
        <w:rPr>
          <w:rFonts w:ascii="Aptos" w:hAnsi="Aptos" w:cs="Aptos"/>
          <w:lang w:val="fr-FR"/>
        </w:rPr>
        <w:t>é</w:t>
      </w:r>
      <w:r w:rsidR="006D2AF6" w:rsidRPr="005B37CC">
        <w:rPr>
          <w:lang w:val="fr-FR"/>
        </w:rPr>
        <w:t xml:space="preserve"> et contribue au renforcement durable de l</w:t>
      </w:r>
      <w:r w:rsidR="006D2AF6" w:rsidRPr="005B37CC">
        <w:rPr>
          <w:rFonts w:ascii="Aptos" w:hAnsi="Aptos" w:cs="Aptos"/>
          <w:lang w:val="fr-FR"/>
        </w:rPr>
        <w:t>’É</w:t>
      </w:r>
      <w:r w:rsidR="006D2AF6" w:rsidRPr="005B37CC">
        <w:rPr>
          <w:lang w:val="fr-FR"/>
        </w:rPr>
        <w:t>tat de droit.</w:t>
      </w:r>
      <w:r w:rsidR="00246804">
        <w:rPr>
          <w:lang w:val="fr-FR"/>
        </w:rPr>
        <w:t xml:space="preserve"> </w:t>
      </w:r>
      <w:r>
        <w:rPr>
          <w:lang w:val="fr-FR"/>
        </w:rPr>
        <w:t xml:space="preserve"> </w:t>
      </w:r>
    </w:p>
    <w:p w14:paraId="1A5E73BD" w14:textId="030217EC" w:rsidR="007715B5" w:rsidRPr="007715B5" w:rsidRDefault="007715B5" w:rsidP="007715B5">
      <w:pPr>
        <w:jc w:val="both"/>
        <w:rPr>
          <w:lang w:val="fr-FR"/>
        </w:rPr>
      </w:pPr>
      <w:r w:rsidRPr="007715B5">
        <w:rPr>
          <w:lang w:val="fr-FR"/>
        </w:rPr>
        <w:t xml:space="preserve">En 2025, l’appui aux droits humains et à la justice a permis, entre autres, la libération de centaines de détenus et l’adoption de cadres juridiques clés, dont la Stratégie nationale de </w:t>
      </w:r>
      <w:r w:rsidR="00487E51">
        <w:rPr>
          <w:lang w:val="fr-FR"/>
        </w:rPr>
        <w:t>réconciliation et de consolidation de la paix en lien avec la justice transitionnelle</w:t>
      </w:r>
      <w:r w:rsidRPr="007715B5">
        <w:rPr>
          <w:lang w:val="fr-FR"/>
        </w:rPr>
        <w:t xml:space="preserve">. Ces avancées démontrent que </w:t>
      </w:r>
      <w:r w:rsidRPr="007715B5">
        <w:rPr>
          <w:b/>
          <w:bCs/>
          <w:lang w:val="fr-FR"/>
        </w:rPr>
        <w:t>la stabilité durable passe aussi par l’État de droit, le dialogue et la confiance entre citoyens et institutions</w:t>
      </w:r>
      <w:r w:rsidRPr="007715B5">
        <w:rPr>
          <w:lang w:val="fr-FR"/>
        </w:rPr>
        <w:t>.</w:t>
      </w:r>
    </w:p>
    <w:p w14:paraId="348ACA5D" w14:textId="77777777" w:rsidR="007715B5" w:rsidRPr="001B0C12" w:rsidRDefault="007715B5" w:rsidP="007715B5">
      <w:pPr>
        <w:jc w:val="both"/>
        <w:rPr>
          <w:b/>
          <w:bCs/>
          <w:u w:val="single"/>
          <w:lang w:val="fr-FR"/>
        </w:rPr>
      </w:pPr>
      <w:r w:rsidRPr="001B0C12">
        <w:rPr>
          <w:b/>
          <w:bCs/>
          <w:u w:val="single"/>
          <w:lang w:val="fr-FR"/>
        </w:rPr>
        <w:t>2026 : consolider, intégrer et amplifier</w:t>
      </w:r>
    </w:p>
    <w:p w14:paraId="3451E394" w14:textId="3DA12D70" w:rsidR="00E50766" w:rsidRDefault="007715B5" w:rsidP="00243455">
      <w:pPr>
        <w:jc w:val="both"/>
        <w:rPr>
          <w:lang w:val="fr-FR"/>
        </w:rPr>
      </w:pPr>
      <w:r w:rsidRPr="007715B5">
        <w:rPr>
          <w:lang w:val="fr-FR"/>
        </w:rPr>
        <w:t xml:space="preserve">Entre 2023 et </w:t>
      </w:r>
      <w:r w:rsidR="0077431A" w:rsidRPr="007715B5">
        <w:rPr>
          <w:lang w:val="fr-FR"/>
        </w:rPr>
        <w:t>202</w:t>
      </w:r>
      <w:r w:rsidR="0077431A">
        <w:rPr>
          <w:lang w:val="fr-FR"/>
        </w:rPr>
        <w:t>5</w:t>
      </w:r>
      <w:r w:rsidRPr="007715B5">
        <w:rPr>
          <w:lang w:val="fr-FR"/>
        </w:rPr>
        <w:t>, le système des Nations Unies a investi plus de 2,</w:t>
      </w:r>
      <w:r w:rsidR="0077431A">
        <w:rPr>
          <w:lang w:val="fr-FR"/>
        </w:rPr>
        <w:t>2</w:t>
      </w:r>
      <w:r w:rsidR="009F4911" w:rsidRPr="007715B5">
        <w:rPr>
          <w:lang w:val="fr-FR"/>
        </w:rPr>
        <w:t xml:space="preserve"> </w:t>
      </w:r>
      <w:r w:rsidRPr="007715B5">
        <w:rPr>
          <w:lang w:val="fr-FR"/>
        </w:rPr>
        <w:t>milliards de dollars au Tchad</w:t>
      </w:r>
      <w:r w:rsidR="007223EF">
        <w:rPr>
          <w:lang w:val="fr-FR"/>
        </w:rPr>
        <w:t>,</w:t>
      </w:r>
      <w:r w:rsidR="003C1E86">
        <w:rPr>
          <w:lang w:val="fr-FR"/>
        </w:rPr>
        <w:t xml:space="preserve"> </w:t>
      </w:r>
      <w:r w:rsidR="00184B12">
        <w:rPr>
          <w:lang w:val="fr-FR"/>
        </w:rPr>
        <w:t>(</w:t>
      </w:r>
      <w:r w:rsidR="00DA1BF2">
        <w:rPr>
          <w:lang w:val="fr-FR"/>
        </w:rPr>
        <w:t>692</w:t>
      </w:r>
      <w:r w:rsidR="00CB3E63">
        <w:rPr>
          <w:lang w:val="fr-FR"/>
        </w:rPr>
        <w:t>,</w:t>
      </w:r>
      <w:r w:rsidR="00DA1BF2">
        <w:rPr>
          <w:lang w:val="fr-FR"/>
        </w:rPr>
        <w:t>8 M$ en 2023, 863</w:t>
      </w:r>
      <w:r w:rsidR="00CB3E63">
        <w:rPr>
          <w:lang w:val="fr-FR"/>
        </w:rPr>
        <w:t>,</w:t>
      </w:r>
      <w:r w:rsidR="00DA1BF2">
        <w:rPr>
          <w:lang w:val="fr-FR"/>
        </w:rPr>
        <w:t xml:space="preserve">7 M$ en 2024, et </w:t>
      </w:r>
      <w:r w:rsidR="005F41EF">
        <w:rPr>
          <w:lang w:val="fr-FR"/>
        </w:rPr>
        <w:t>684</w:t>
      </w:r>
      <w:r w:rsidR="00CB3E63">
        <w:rPr>
          <w:lang w:val="fr-FR"/>
        </w:rPr>
        <w:t>,</w:t>
      </w:r>
      <w:r w:rsidR="005F41EF">
        <w:rPr>
          <w:lang w:val="fr-FR"/>
        </w:rPr>
        <w:t>3 M$ en 2025)</w:t>
      </w:r>
      <w:r w:rsidRPr="007715B5">
        <w:rPr>
          <w:lang w:val="fr-FR"/>
        </w:rPr>
        <w:t xml:space="preserve">. </w:t>
      </w:r>
    </w:p>
    <w:p w14:paraId="62BF93E2" w14:textId="139BE4F7" w:rsidR="00E50766" w:rsidRDefault="00D142BA" w:rsidP="00243455">
      <w:pPr>
        <w:jc w:val="both"/>
        <w:rPr>
          <w:lang w:val="fr-FR"/>
        </w:rPr>
      </w:pPr>
      <w:r>
        <w:rPr>
          <w:noProof/>
        </w:rPr>
        <w:drawing>
          <wp:inline distT="0" distB="0" distL="0" distR="0" wp14:anchorId="5EAB9971" wp14:editId="5670B8ED">
            <wp:extent cx="5932967" cy="2169042"/>
            <wp:effectExtent l="0" t="0" r="10795" b="3175"/>
            <wp:docPr id="619252660" name="Graphique 1">
              <a:extLst xmlns:a="http://schemas.openxmlformats.org/drawingml/2006/main">
                <a:ext uri="{FF2B5EF4-FFF2-40B4-BE49-F238E27FC236}">
                  <a16:creationId xmlns:a16="http://schemas.microsoft.com/office/drawing/2014/main" id="{9A49C793-21A7-B225-21BF-BAFDA57CCC0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2BCABCBA" w14:textId="6B58E9B1" w:rsidR="008E12B7" w:rsidRPr="008B512F" w:rsidRDefault="007715B5" w:rsidP="008E12B7">
      <w:pPr>
        <w:jc w:val="both"/>
        <w:rPr>
          <w:lang w:val="fr-FR"/>
        </w:rPr>
      </w:pPr>
      <w:r w:rsidRPr="007715B5">
        <w:rPr>
          <w:lang w:val="fr-FR"/>
        </w:rPr>
        <w:t>Cette trajectoire montre un passage progressif de la réponse d’urgence vers des interventions plus intégrées, combinant aide humanitaire, transferts monétaires, services sociaux, résilience et gouvernance.</w:t>
      </w:r>
      <w:r w:rsidR="00243455">
        <w:rPr>
          <w:lang w:val="fr-FR"/>
        </w:rPr>
        <w:t xml:space="preserve"> </w:t>
      </w:r>
      <w:r w:rsidR="00A305DC">
        <w:rPr>
          <w:lang w:val="fr-FR"/>
        </w:rPr>
        <w:t>Dans ce cadre, a</w:t>
      </w:r>
      <w:r w:rsidR="00243455" w:rsidRPr="001B0C12">
        <w:rPr>
          <w:lang w:val="fr-FR"/>
        </w:rPr>
        <w:t xml:space="preserve">fin d'apporter une contribution plus intégrée pour relever les défis du Tchad, les Nations Unies, la Banque mondiale et la Banque africaine de développement ont consolidé </w:t>
      </w:r>
      <w:r w:rsidR="00F041F2">
        <w:rPr>
          <w:lang w:val="fr-FR"/>
        </w:rPr>
        <w:t xml:space="preserve">davantage </w:t>
      </w:r>
      <w:r w:rsidR="00243455" w:rsidRPr="001B0C12">
        <w:rPr>
          <w:lang w:val="fr-FR"/>
        </w:rPr>
        <w:t xml:space="preserve">leur partenariat stratégique pour </w:t>
      </w:r>
      <w:r w:rsidR="008C3FBA">
        <w:rPr>
          <w:lang w:val="fr-FR"/>
        </w:rPr>
        <w:t>capitaliser sur leurs atouts</w:t>
      </w:r>
      <w:r w:rsidR="00243455" w:rsidRPr="001B0C12">
        <w:rPr>
          <w:lang w:val="fr-FR"/>
        </w:rPr>
        <w:t xml:space="preserve"> respectifs et renforcer leurs complémentarités, en mobilisant une expertise technique et des financements à grande échelle.</w:t>
      </w:r>
      <w:r w:rsidR="008E12B7" w:rsidRPr="008B512F">
        <w:rPr>
          <w:rFonts w:ascii="Segoe UI" w:eastAsia="Times New Roman" w:hAnsi="Segoe UI" w:cs="Segoe UI"/>
          <w:kern w:val="0"/>
          <w:sz w:val="21"/>
          <w:szCs w:val="21"/>
          <w:lang w:val="fr-FR" w:eastAsia="zh-CN"/>
          <w14:ligatures w14:val="none"/>
        </w:rPr>
        <w:t xml:space="preserve"> </w:t>
      </w:r>
      <w:r w:rsidR="008E12B7" w:rsidRPr="008B512F">
        <w:rPr>
          <w:lang w:val="fr-FR"/>
        </w:rPr>
        <w:t>Ce partenariat s’est également élargi à d’autres acteurs clés du développement, tels que l’Union européenne, les agences bilatérales de coopération, ainsi que les organisations régionales et internationales, afin de favoriser une approche plus coordonnée, inclusive et durable.</w:t>
      </w:r>
    </w:p>
    <w:p w14:paraId="5C322666" w14:textId="14705CE9" w:rsidR="007715B5" w:rsidRPr="007715B5" w:rsidRDefault="0077431A" w:rsidP="007715B5">
      <w:pPr>
        <w:jc w:val="both"/>
        <w:rPr>
          <w:lang w:val="fr-FR"/>
        </w:rPr>
      </w:pPr>
      <w:r>
        <w:rPr>
          <w:lang w:val="fr-FR"/>
        </w:rPr>
        <w:t xml:space="preserve">Uniquement </w:t>
      </w:r>
      <w:r w:rsidR="001B0C12">
        <w:rPr>
          <w:lang w:val="fr-FR"/>
        </w:rPr>
        <w:t xml:space="preserve">pour </w:t>
      </w:r>
      <w:r w:rsidR="001B0C12" w:rsidRPr="007715B5">
        <w:rPr>
          <w:lang w:val="fr-FR"/>
        </w:rPr>
        <w:t>2026</w:t>
      </w:r>
      <w:r w:rsidR="007715B5" w:rsidRPr="007715B5">
        <w:rPr>
          <w:lang w:val="fr-FR"/>
        </w:rPr>
        <w:t xml:space="preserve">, </w:t>
      </w:r>
      <w:r w:rsidR="00AC1E5E">
        <w:rPr>
          <w:lang w:val="fr-FR"/>
        </w:rPr>
        <w:t xml:space="preserve">le système des Nations Unies a déjà </w:t>
      </w:r>
      <w:r w:rsidR="001D1B3E">
        <w:rPr>
          <w:lang w:val="fr-FR"/>
        </w:rPr>
        <w:t>mobilisé</w:t>
      </w:r>
      <w:r w:rsidR="001C7321">
        <w:rPr>
          <w:lang w:val="fr-FR"/>
        </w:rPr>
        <w:t xml:space="preserve"> 621 M$</w:t>
      </w:r>
      <w:r w:rsidR="001D1B3E">
        <w:rPr>
          <w:lang w:val="fr-FR"/>
        </w:rPr>
        <w:t xml:space="preserve"> qui seront investis dans la </w:t>
      </w:r>
      <w:r w:rsidR="00307225">
        <w:rPr>
          <w:lang w:val="fr-FR"/>
        </w:rPr>
        <w:t>résilience</w:t>
      </w:r>
      <w:r w:rsidR="001D1B3E">
        <w:rPr>
          <w:lang w:val="fr-FR"/>
        </w:rPr>
        <w:t xml:space="preserve"> et le </w:t>
      </w:r>
      <w:r w:rsidR="00307225">
        <w:rPr>
          <w:lang w:val="fr-FR"/>
        </w:rPr>
        <w:t>développement</w:t>
      </w:r>
      <w:r w:rsidR="001D1B3E">
        <w:rPr>
          <w:lang w:val="fr-FR"/>
        </w:rPr>
        <w:t xml:space="preserve"> du </w:t>
      </w:r>
      <w:r w:rsidR="00307225">
        <w:rPr>
          <w:lang w:val="fr-FR"/>
        </w:rPr>
        <w:t>pays. L</w:t>
      </w:r>
      <w:r w:rsidR="007715B5" w:rsidRPr="007715B5">
        <w:rPr>
          <w:lang w:val="fr-FR"/>
        </w:rPr>
        <w:t xml:space="preserve">a priorité est claire : </w:t>
      </w:r>
      <w:r w:rsidR="007715B5" w:rsidRPr="007715B5">
        <w:rPr>
          <w:b/>
          <w:bCs/>
          <w:lang w:val="fr-FR"/>
        </w:rPr>
        <w:t xml:space="preserve">faire plus et mieux avec des ressources </w:t>
      </w:r>
      <w:r w:rsidR="00562827">
        <w:rPr>
          <w:b/>
          <w:bCs/>
          <w:lang w:val="fr-FR"/>
        </w:rPr>
        <w:t>limitées</w:t>
      </w:r>
      <w:r w:rsidR="007715B5" w:rsidRPr="007715B5">
        <w:rPr>
          <w:lang w:val="fr-FR"/>
        </w:rPr>
        <w:t>, en renforçant l’intégration multisectorielle, en ciblant les zones les plus vulnérables et en consolidant les acquis obtenus au prix d’efforts considérables.</w:t>
      </w:r>
    </w:p>
    <w:p w14:paraId="6F9E855A" w14:textId="2523C7E6" w:rsidR="007D194D" w:rsidRPr="007715B5" w:rsidRDefault="007715B5" w:rsidP="0081011E">
      <w:pPr>
        <w:jc w:val="both"/>
        <w:rPr>
          <w:lang w:val="fr-FR"/>
        </w:rPr>
      </w:pPr>
      <w:r w:rsidRPr="007715B5">
        <w:rPr>
          <w:lang w:val="fr-FR"/>
        </w:rPr>
        <w:t xml:space="preserve">Le Tchad demeure l’un des contextes les plus fragiles au monde, mais il est aussi un pilier essentiel de la stabilité du Sahel et de l’Afrique centrale. Les enseignements de ces trois dernières années sont sans équivoque : </w:t>
      </w:r>
      <w:r w:rsidRPr="007715B5">
        <w:rPr>
          <w:b/>
          <w:bCs/>
          <w:lang w:val="fr-FR"/>
        </w:rPr>
        <w:t>un engagement international soutenu, cohérent et intégré n’est pas un luxe — c’est un investissement stratégique dans la paix, la résilience et l’avenir commun</w:t>
      </w:r>
      <w:r w:rsidRPr="007715B5">
        <w:rPr>
          <w:lang w:val="fr-FR"/>
        </w:rPr>
        <w:t>.</w:t>
      </w:r>
    </w:p>
    <w:sectPr w:rsidR="007D194D" w:rsidRPr="007715B5">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EDE1FC" w14:textId="77777777" w:rsidR="009F4367" w:rsidRDefault="009F4367" w:rsidP="00142380">
      <w:pPr>
        <w:spacing w:after="0" w:line="240" w:lineRule="auto"/>
      </w:pPr>
      <w:r>
        <w:separator/>
      </w:r>
    </w:p>
  </w:endnote>
  <w:endnote w:type="continuationSeparator" w:id="0">
    <w:p w14:paraId="0A3B2E65" w14:textId="77777777" w:rsidR="009F4367" w:rsidRDefault="009F4367" w:rsidP="001423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55885950"/>
      <w:docPartObj>
        <w:docPartGallery w:val="Page Numbers (Bottom of Page)"/>
        <w:docPartUnique/>
      </w:docPartObj>
    </w:sdtPr>
    <w:sdtEndPr>
      <w:rPr>
        <w:noProof/>
      </w:rPr>
    </w:sdtEndPr>
    <w:sdtContent>
      <w:p w14:paraId="6BDBBACA" w14:textId="1083AEC3" w:rsidR="00142380" w:rsidRDefault="00142380">
        <w:pPr>
          <w:pStyle w:val="Pieddepage"/>
          <w:jc w:val="right"/>
        </w:pPr>
        <w:r>
          <w:fldChar w:fldCharType="begin"/>
        </w:r>
        <w:r>
          <w:instrText xml:space="preserve"> PAGE   \* MERGEFORMAT </w:instrText>
        </w:r>
        <w:r>
          <w:fldChar w:fldCharType="separate"/>
        </w:r>
        <w:r>
          <w:rPr>
            <w:noProof/>
          </w:rPr>
          <w:t>2</w:t>
        </w:r>
        <w:r>
          <w:rPr>
            <w:noProof/>
          </w:rPr>
          <w:fldChar w:fldCharType="end"/>
        </w:r>
      </w:p>
    </w:sdtContent>
  </w:sdt>
  <w:p w14:paraId="1FF7AB37" w14:textId="77777777" w:rsidR="00142380" w:rsidRDefault="00142380">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3552D3" w14:textId="77777777" w:rsidR="009F4367" w:rsidRDefault="009F4367" w:rsidP="00142380">
      <w:pPr>
        <w:spacing w:after="0" w:line="240" w:lineRule="auto"/>
      </w:pPr>
      <w:r>
        <w:separator/>
      </w:r>
    </w:p>
  </w:footnote>
  <w:footnote w:type="continuationSeparator" w:id="0">
    <w:p w14:paraId="4C44D916" w14:textId="77777777" w:rsidR="009F4367" w:rsidRDefault="009F4367" w:rsidP="0014238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97"/>
  <w:revisionView w:inkAnnotation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15B5"/>
    <w:rsid w:val="0000651D"/>
    <w:rsid w:val="0005145E"/>
    <w:rsid w:val="00091C8E"/>
    <w:rsid w:val="000A7D31"/>
    <w:rsid w:val="000D599C"/>
    <w:rsid w:val="00126DE8"/>
    <w:rsid w:val="00130176"/>
    <w:rsid w:val="00142380"/>
    <w:rsid w:val="001514DC"/>
    <w:rsid w:val="001764E9"/>
    <w:rsid w:val="00177D93"/>
    <w:rsid w:val="00184B12"/>
    <w:rsid w:val="00192C09"/>
    <w:rsid w:val="001A3FB4"/>
    <w:rsid w:val="001B0C12"/>
    <w:rsid w:val="001B1060"/>
    <w:rsid w:val="001C7321"/>
    <w:rsid w:val="001D0D53"/>
    <w:rsid w:val="001D1B3E"/>
    <w:rsid w:val="001D7066"/>
    <w:rsid w:val="00202C7D"/>
    <w:rsid w:val="00213525"/>
    <w:rsid w:val="002319E5"/>
    <w:rsid w:val="00236ADB"/>
    <w:rsid w:val="00242A05"/>
    <w:rsid w:val="00243455"/>
    <w:rsid w:val="00246804"/>
    <w:rsid w:val="002471F0"/>
    <w:rsid w:val="00275C84"/>
    <w:rsid w:val="00285104"/>
    <w:rsid w:val="002B1C96"/>
    <w:rsid w:val="002B6725"/>
    <w:rsid w:val="002C1BF1"/>
    <w:rsid w:val="002D15C7"/>
    <w:rsid w:val="002E16B2"/>
    <w:rsid w:val="002E68DA"/>
    <w:rsid w:val="002F0036"/>
    <w:rsid w:val="00307225"/>
    <w:rsid w:val="003255EE"/>
    <w:rsid w:val="00335027"/>
    <w:rsid w:val="0035588F"/>
    <w:rsid w:val="0036120C"/>
    <w:rsid w:val="00364E25"/>
    <w:rsid w:val="00396491"/>
    <w:rsid w:val="003C1E86"/>
    <w:rsid w:val="003F36EA"/>
    <w:rsid w:val="003F6615"/>
    <w:rsid w:val="00403099"/>
    <w:rsid w:val="0043259D"/>
    <w:rsid w:val="00443E8E"/>
    <w:rsid w:val="00450CE7"/>
    <w:rsid w:val="00464DA4"/>
    <w:rsid w:val="004712AD"/>
    <w:rsid w:val="00475713"/>
    <w:rsid w:val="00487E51"/>
    <w:rsid w:val="00496126"/>
    <w:rsid w:val="004A5EF7"/>
    <w:rsid w:val="004C70D2"/>
    <w:rsid w:val="005008E0"/>
    <w:rsid w:val="005540EB"/>
    <w:rsid w:val="00557D89"/>
    <w:rsid w:val="00562827"/>
    <w:rsid w:val="00562B06"/>
    <w:rsid w:val="00584AF7"/>
    <w:rsid w:val="005A4762"/>
    <w:rsid w:val="005A4A2B"/>
    <w:rsid w:val="005B37CC"/>
    <w:rsid w:val="005C7F81"/>
    <w:rsid w:val="005E2994"/>
    <w:rsid w:val="005F308B"/>
    <w:rsid w:val="005F41EF"/>
    <w:rsid w:val="006171D1"/>
    <w:rsid w:val="00623AB3"/>
    <w:rsid w:val="0064657E"/>
    <w:rsid w:val="00661983"/>
    <w:rsid w:val="006627F5"/>
    <w:rsid w:val="0067087A"/>
    <w:rsid w:val="0069292D"/>
    <w:rsid w:val="006C079C"/>
    <w:rsid w:val="006C5DF8"/>
    <w:rsid w:val="006D13C6"/>
    <w:rsid w:val="006D2AF6"/>
    <w:rsid w:val="006F5B4D"/>
    <w:rsid w:val="007223EF"/>
    <w:rsid w:val="00731DC6"/>
    <w:rsid w:val="00756B8A"/>
    <w:rsid w:val="007715B5"/>
    <w:rsid w:val="007731DD"/>
    <w:rsid w:val="0077431A"/>
    <w:rsid w:val="00785664"/>
    <w:rsid w:val="007A4E9D"/>
    <w:rsid w:val="007A62FD"/>
    <w:rsid w:val="007C5B72"/>
    <w:rsid w:val="007D194D"/>
    <w:rsid w:val="007D3BF7"/>
    <w:rsid w:val="007F32C3"/>
    <w:rsid w:val="0081011E"/>
    <w:rsid w:val="00814614"/>
    <w:rsid w:val="008155D5"/>
    <w:rsid w:val="00815DE7"/>
    <w:rsid w:val="008232D3"/>
    <w:rsid w:val="00833B1C"/>
    <w:rsid w:val="00846B27"/>
    <w:rsid w:val="00855729"/>
    <w:rsid w:val="00863C33"/>
    <w:rsid w:val="00890680"/>
    <w:rsid w:val="008B2DDF"/>
    <w:rsid w:val="008B512F"/>
    <w:rsid w:val="008C3FBA"/>
    <w:rsid w:val="008E12B7"/>
    <w:rsid w:val="008E484E"/>
    <w:rsid w:val="009130CA"/>
    <w:rsid w:val="00920D42"/>
    <w:rsid w:val="00921D13"/>
    <w:rsid w:val="0097522C"/>
    <w:rsid w:val="009814E0"/>
    <w:rsid w:val="00996CBA"/>
    <w:rsid w:val="009A3693"/>
    <w:rsid w:val="009F4367"/>
    <w:rsid w:val="009F4911"/>
    <w:rsid w:val="009F5C1C"/>
    <w:rsid w:val="00A00BB5"/>
    <w:rsid w:val="00A11AA6"/>
    <w:rsid w:val="00A133B0"/>
    <w:rsid w:val="00A226B3"/>
    <w:rsid w:val="00A26DFA"/>
    <w:rsid w:val="00A305DC"/>
    <w:rsid w:val="00A41F23"/>
    <w:rsid w:val="00A472DD"/>
    <w:rsid w:val="00A6415D"/>
    <w:rsid w:val="00A83070"/>
    <w:rsid w:val="00A873C7"/>
    <w:rsid w:val="00AA314E"/>
    <w:rsid w:val="00AB6CB7"/>
    <w:rsid w:val="00AC1E5E"/>
    <w:rsid w:val="00AC2FCA"/>
    <w:rsid w:val="00AC36BF"/>
    <w:rsid w:val="00B143A9"/>
    <w:rsid w:val="00B32510"/>
    <w:rsid w:val="00B43D8D"/>
    <w:rsid w:val="00B446F3"/>
    <w:rsid w:val="00B52791"/>
    <w:rsid w:val="00B54F44"/>
    <w:rsid w:val="00B61CFB"/>
    <w:rsid w:val="00B73753"/>
    <w:rsid w:val="00B7381E"/>
    <w:rsid w:val="00B82998"/>
    <w:rsid w:val="00B863FA"/>
    <w:rsid w:val="00BB6206"/>
    <w:rsid w:val="00BC5D6A"/>
    <w:rsid w:val="00BD1472"/>
    <w:rsid w:val="00BF0B6F"/>
    <w:rsid w:val="00C148FB"/>
    <w:rsid w:val="00C6726D"/>
    <w:rsid w:val="00CB204F"/>
    <w:rsid w:val="00CB3E63"/>
    <w:rsid w:val="00D142BA"/>
    <w:rsid w:val="00D17A64"/>
    <w:rsid w:val="00D33A09"/>
    <w:rsid w:val="00D476EE"/>
    <w:rsid w:val="00D53065"/>
    <w:rsid w:val="00D63DD2"/>
    <w:rsid w:val="00D74218"/>
    <w:rsid w:val="00DA1964"/>
    <w:rsid w:val="00DA1BF2"/>
    <w:rsid w:val="00DB1217"/>
    <w:rsid w:val="00DD2C9C"/>
    <w:rsid w:val="00DF0304"/>
    <w:rsid w:val="00E1039B"/>
    <w:rsid w:val="00E30D52"/>
    <w:rsid w:val="00E42EAB"/>
    <w:rsid w:val="00E50766"/>
    <w:rsid w:val="00E7128F"/>
    <w:rsid w:val="00E87A50"/>
    <w:rsid w:val="00E94FCE"/>
    <w:rsid w:val="00EA4E9D"/>
    <w:rsid w:val="00EB6CC3"/>
    <w:rsid w:val="00EF06D9"/>
    <w:rsid w:val="00EF2AF7"/>
    <w:rsid w:val="00F041F2"/>
    <w:rsid w:val="00F131EB"/>
    <w:rsid w:val="00F27B11"/>
    <w:rsid w:val="00F3547C"/>
    <w:rsid w:val="00F44E3E"/>
    <w:rsid w:val="00F463C5"/>
    <w:rsid w:val="00F51254"/>
    <w:rsid w:val="00F5426B"/>
    <w:rsid w:val="00F713B0"/>
    <w:rsid w:val="00F75011"/>
    <w:rsid w:val="00F907AA"/>
    <w:rsid w:val="00F910C9"/>
    <w:rsid w:val="00FA7A8D"/>
    <w:rsid w:val="00FC69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7203A7"/>
  <w15:chartTrackingRefBased/>
  <w15:docId w15:val="{EB955910-E491-4E2C-B821-F5C4405551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7715B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7715B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7715B5"/>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7715B5"/>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7715B5"/>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7715B5"/>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7715B5"/>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7715B5"/>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7715B5"/>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715B5"/>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7715B5"/>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7715B5"/>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7715B5"/>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7715B5"/>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7715B5"/>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7715B5"/>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7715B5"/>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7715B5"/>
    <w:rPr>
      <w:rFonts w:eastAsiaTheme="majorEastAsia" w:cstheme="majorBidi"/>
      <w:color w:val="272727" w:themeColor="text1" w:themeTint="D8"/>
    </w:rPr>
  </w:style>
  <w:style w:type="paragraph" w:styleId="Titre">
    <w:name w:val="Title"/>
    <w:basedOn w:val="Normal"/>
    <w:next w:val="Normal"/>
    <w:link w:val="TitreCar"/>
    <w:uiPriority w:val="10"/>
    <w:qFormat/>
    <w:rsid w:val="007715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7715B5"/>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7715B5"/>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7715B5"/>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7715B5"/>
    <w:pPr>
      <w:spacing w:before="160"/>
      <w:jc w:val="center"/>
    </w:pPr>
    <w:rPr>
      <w:i/>
      <w:iCs/>
      <w:color w:val="404040" w:themeColor="text1" w:themeTint="BF"/>
    </w:rPr>
  </w:style>
  <w:style w:type="character" w:customStyle="1" w:styleId="CitationCar">
    <w:name w:val="Citation Car"/>
    <w:basedOn w:val="Policepardfaut"/>
    <w:link w:val="Citation"/>
    <w:uiPriority w:val="29"/>
    <w:rsid w:val="007715B5"/>
    <w:rPr>
      <w:i/>
      <w:iCs/>
      <w:color w:val="404040" w:themeColor="text1" w:themeTint="BF"/>
    </w:rPr>
  </w:style>
  <w:style w:type="paragraph" w:styleId="Paragraphedeliste">
    <w:name w:val="List Paragraph"/>
    <w:basedOn w:val="Normal"/>
    <w:uiPriority w:val="34"/>
    <w:qFormat/>
    <w:rsid w:val="007715B5"/>
    <w:pPr>
      <w:ind w:left="720"/>
      <w:contextualSpacing/>
    </w:pPr>
  </w:style>
  <w:style w:type="character" w:styleId="Accentuationintense">
    <w:name w:val="Intense Emphasis"/>
    <w:basedOn w:val="Policepardfaut"/>
    <w:uiPriority w:val="21"/>
    <w:qFormat/>
    <w:rsid w:val="007715B5"/>
    <w:rPr>
      <w:i/>
      <w:iCs/>
      <w:color w:val="0F4761" w:themeColor="accent1" w:themeShade="BF"/>
    </w:rPr>
  </w:style>
  <w:style w:type="paragraph" w:styleId="Citationintense">
    <w:name w:val="Intense Quote"/>
    <w:basedOn w:val="Normal"/>
    <w:next w:val="Normal"/>
    <w:link w:val="CitationintenseCar"/>
    <w:uiPriority w:val="30"/>
    <w:qFormat/>
    <w:rsid w:val="007715B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7715B5"/>
    <w:rPr>
      <w:i/>
      <w:iCs/>
      <w:color w:val="0F4761" w:themeColor="accent1" w:themeShade="BF"/>
    </w:rPr>
  </w:style>
  <w:style w:type="character" w:styleId="Rfrenceintense">
    <w:name w:val="Intense Reference"/>
    <w:basedOn w:val="Policepardfaut"/>
    <w:uiPriority w:val="32"/>
    <w:qFormat/>
    <w:rsid w:val="007715B5"/>
    <w:rPr>
      <w:b/>
      <w:bCs/>
      <w:smallCaps/>
      <w:color w:val="0F4761" w:themeColor="accent1" w:themeShade="BF"/>
      <w:spacing w:val="5"/>
    </w:rPr>
  </w:style>
  <w:style w:type="paragraph" w:styleId="En-tte">
    <w:name w:val="header"/>
    <w:basedOn w:val="Normal"/>
    <w:link w:val="En-tteCar"/>
    <w:uiPriority w:val="99"/>
    <w:unhideWhenUsed/>
    <w:rsid w:val="00142380"/>
    <w:pPr>
      <w:tabs>
        <w:tab w:val="center" w:pos="4680"/>
        <w:tab w:val="right" w:pos="9360"/>
      </w:tabs>
      <w:spacing w:after="0" w:line="240" w:lineRule="auto"/>
    </w:pPr>
  </w:style>
  <w:style w:type="character" w:customStyle="1" w:styleId="En-tteCar">
    <w:name w:val="En-tête Car"/>
    <w:basedOn w:val="Policepardfaut"/>
    <w:link w:val="En-tte"/>
    <w:uiPriority w:val="99"/>
    <w:rsid w:val="00142380"/>
  </w:style>
  <w:style w:type="paragraph" w:styleId="Pieddepage">
    <w:name w:val="footer"/>
    <w:basedOn w:val="Normal"/>
    <w:link w:val="PieddepageCar"/>
    <w:uiPriority w:val="99"/>
    <w:unhideWhenUsed/>
    <w:rsid w:val="00142380"/>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142380"/>
  </w:style>
  <w:style w:type="paragraph" w:styleId="Rvision">
    <w:name w:val="Revision"/>
    <w:hidden/>
    <w:uiPriority w:val="99"/>
    <w:semiHidden/>
    <w:rsid w:val="00AA314E"/>
    <w:pPr>
      <w:spacing w:after="0" w:line="240" w:lineRule="auto"/>
    </w:pPr>
  </w:style>
  <w:style w:type="character" w:styleId="Marquedecommentaire">
    <w:name w:val="annotation reference"/>
    <w:basedOn w:val="Policepardfaut"/>
    <w:uiPriority w:val="99"/>
    <w:semiHidden/>
    <w:unhideWhenUsed/>
    <w:rsid w:val="0035588F"/>
    <w:rPr>
      <w:sz w:val="16"/>
      <w:szCs w:val="16"/>
    </w:rPr>
  </w:style>
  <w:style w:type="paragraph" w:styleId="Commentaire">
    <w:name w:val="annotation text"/>
    <w:basedOn w:val="Normal"/>
    <w:link w:val="CommentaireCar"/>
    <w:uiPriority w:val="99"/>
    <w:unhideWhenUsed/>
    <w:rsid w:val="0035588F"/>
    <w:pPr>
      <w:spacing w:line="240" w:lineRule="auto"/>
    </w:pPr>
    <w:rPr>
      <w:sz w:val="20"/>
      <w:szCs w:val="20"/>
    </w:rPr>
  </w:style>
  <w:style w:type="character" w:customStyle="1" w:styleId="CommentaireCar">
    <w:name w:val="Commentaire Car"/>
    <w:basedOn w:val="Policepardfaut"/>
    <w:link w:val="Commentaire"/>
    <w:uiPriority w:val="99"/>
    <w:rsid w:val="0035588F"/>
    <w:rPr>
      <w:sz w:val="20"/>
      <w:szCs w:val="20"/>
    </w:rPr>
  </w:style>
  <w:style w:type="paragraph" w:styleId="Objetducommentaire">
    <w:name w:val="annotation subject"/>
    <w:basedOn w:val="Commentaire"/>
    <w:next w:val="Commentaire"/>
    <w:link w:val="ObjetducommentaireCar"/>
    <w:uiPriority w:val="99"/>
    <w:semiHidden/>
    <w:unhideWhenUsed/>
    <w:rsid w:val="0035588F"/>
    <w:rPr>
      <w:b/>
      <w:bCs/>
    </w:rPr>
  </w:style>
  <w:style w:type="character" w:customStyle="1" w:styleId="ObjetducommentaireCar">
    <w:name w:val="Objet du commentaire Car"/>
    <w:basedOn w:val="CommentaireCar"/>
    <w:link w:val="Objetducommentaire"/>
    <w:uiPriority w:val="99"/>
    <w:semiHidden/>
    <w:rsid w:val="0035588F"/>
    <w:rPr>
      <w:b/>
      <w:bCs/>
      <w:sz w:val="20"/>
      <w:szCs w:val="20"/>
    </w:rPr>
  </w:style>
  <w:style w:type="paragraph" w:styleId="NormalWeb">
    <w:name w:val="Normal (Web)"/>
    <w:basedOn w:val="Normal"/>
    <w:uiPriority w:val="99"/>
    <w:semiHidden/>
    <w:unhideWhenUsed/>
    <w:rsid w:val="00243455"/>
    <w:rPr>
      <w:rFonts w:ascii="Times New Roman" w:hAnsi="Times New Roman" w:cs="Times New Roman"/>
    </w:rPr>
  </w:style>
  <w:style w:type="character" w:styleId="Lienhypertexte">
    <w:name w:val="Hyperlink"/>
    <w:basedOn w:val="Policepardfaut"/>
    <w:uiPriority w:val="99"/>
    <w:unhideWhenUsed/>
    <w:rsid w:val="00A6415D"/>
    <w:rPr>
      <w:color w:val="467886" w:themeColor="hyperlink"/>
      <w:u w:val="single"/>
    </w:rPr>
  </w:style>
  <w:style w:type="character" w:styleId="Mentionnonrsolue">
    <w:name w:val="Unresolved Mention"/>
    <w:basedOn w:val="Policepardfaut"/>
    <w:uiPriority w:val="99"/>
    <w:semiHidden/>
    <w:unhideWhenUsed/>
    <w:rsid w:val="00A641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webSettings" Target="webSettings.xml" /><Relationship Id="rId7" Type="http://schemas.openxmlformats.org/officeDocument/2006/relationships/footer" Target="footer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chart" Target="charts/chart1.xml" /><Relationship Id="rId5" Type="http://schemas.openxmlformats.org/officeDocument/2006/relationships/endnotes" Target="endnotes.xml" /><Relationship Id="rId4" Type="http://schemas.openxmlformats.org/officeDocument/2006/relationships/footnotes" Target="footnotes.xml" /><Relationship Id="rId9" Type="http://schemas.openxmlformats.org/officeDocument/2006/relationships/theme" Target="theme/theme1.xml" /></Relationships>
</file>

<file path=word/charts/_rels/chart1.xml.rels><?xml version="1.0" encoding="UTF-8" standalone="yes"?>
<Relationships xmlns="http://schemas.openxmlformats.org/package/2006/relationships"><Relationship Id="rId3" Type="http://schemas.openxmlformats.org/officeDocument/2006/relationships/oleObject" Target="https://unitednations-my.sharepoint.com/personal/pascal_ferso_un_org/Documents/Bureau/Tribune%20media%202026/Copie%20de%20UN%20Investment%20in%20Chad%202024-2026.xlsx" TargetMode="External" /><Relationship Id="rId2" Type="http://schemas.microsoft.com/office/2011/relationships/chartColorStyle" Target="colors1.xml" /><Relationship Id="rId1" Type="http://schemas.microsoft.com/office/2011/relationships/chartStyle" Target="style1.xml" /></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Investissement</a:t>
            </a:r>
            <a:r>
              <a:rPr lang="en-GB" baseline="0"/>
              <a:t> UN par type d'intervention</a:t>
            </a:r>
            <a:endParaRPr lang="en-GB"/>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GB"/>
        </a:p>
      </c:txPr>
    </c:title>
    <c:autoTitleDeleted val="0"/>
    <c:plotArea>
      <c:layout/>
      <c:barChart>
        <c:barDir val="col"/>
        <c:grouping val="clustered"/>
        <c:varyColors val="0"/>
        <c:ser>
          <c:idx val="0"/>
          <c:order val="0"/>
          <c:tx>
            <c:strRef>
              <c:f>Feuil1!$B$9</c:f>
              <c:strCache>
                <c:ptCount val="1"/>
                <c:pt idx="0">
                  <c:v>Dépenses activités Développement</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Feuil1!$A$10:$A$13</c:f>
              <c:numCache>
                <c:formatCode>General</c:formatCode>
                <c:ptCount val="4"/>
                <c:pt idx="0">
                  <c:v>2023</c:v>
                </c:pt>
                <c:pt idx="1">
                  <c:v>2024</c:v>
                </c:pt>
                <c:pt idx="2">
                  <c:v>2025</c:v>
                </c:pt>
                <c:pt idx="3">
                  <c:v>2026</c:v>
                </c:pt>
              </c:numCache>
            </c:numRef>
          </c:cat>
          <c:val>
            <c:numRef>
              <c:f>Feuil1!$B$10:$B$13</c:f>
              <c:numCache>
                <c:formatCode>#,##0</c:formatCode>
                <c:ptCount val="4"/>
                <c:pt idx="0">
                  <c:v>311527300</c:v>
                </c:pt>
                <c:pt idx="1">
                  <c:v>371150350.66927087</c:v>
                </c:pt>
                <c:pt idx="2">
                  <c:v>402108061.98449492</c:v>
                </c:pt>
                <c:pt idx="3">
                  <c:v>559306467.15003574</c:v>
                </c:pt>
              </c:numCache>
            </c:numRef>
          </c:val>
          <c:extLst>
            <c:ext xmlns:c16="http://schemas.microsoft.com/office/drawing/2014/chart" uri="{C3380CC4-5D6E-409C-BE32-E72D297353CC}">
              <c16:uniqueId val="{00000000-B767-4249-B673-14EF58FB0287}"/>
            </c:ext>
          </c:extLst>
        </c:ser>
        <c:ser>
          <c:idx val="1"/>
          <c:order val="1"/>
          <c:tx>
            <c:strRef>
              <c:f>Feuil1!$C$9</c:f>
              <c:strCache>
                <c:ptCount val="1"/>
                <c:pt idx="0">
                  <c:v>Dépenses activités humanitaires</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Feuil1!$A$10:$A$13</c:f>
              <c:numCache>
                <c:formatCode>General</c:formatCode>
                <c:ptCount val="4"/>
                <c:pt idx="0">
                  <c:v>2023</c:v>
                </c:pt>
                <c:pt idx="1">
                  <c:v>2024</c:v>
                </c:pt>
                <c:pt idx="2">
                  <c:v>2025</c:v>
                </c:pt>
                <c:pt idx="3">
                  <c:v>2026</c:v>
                </c:pt>
              </c:numCache>
            </c:numRef>
          </c:cat>
          <c:val>
            <c:numRef>
              <c:f>Feuil1!$C$10:$C$13</c:f>
              <c:numCache>
                <c:formatCode>#,##0</c:formatCode>
                <c:ptCount val="4"/>
                <c:pt idx="0">
                  <c:v>381283044</c:v>
                </c:pt>
                <c:pt idx="1">
                  <c:v>488525027.34246218</c:v>
                </c:pt>
                <c:pt idx="2">
                  <c:v>278258348.36097038</c:v>
                </c:pt>
                <c:pt idx="3">
                  <c:v>59414288.435539186</c:v>
                </c:pt>
              </c:numCache>
            </c:numRef>
          </c:val>
          <c:extLst>
            <c:ext xmlns:c16="http://schemas.microsoft.com/office/drawing/2014/chart" uri="{C3380CC4-5D6E-409C-BE32-E72D297353CC}">
              <c16:uniqueId val="{00000001-B767-4249-B673-14EF58FB0287}"/>
            </c:ext>
          </c:extLst>
        </c:ser>
        <c:dLbls>
          <c:dLblPos val="outEnd"/>
          <c:showLegendKey val="0"/>
          <c:showVal val="1"/>
          <c:showCatName val="0"/>
          <c:showSerName val="0"/>
          <c:showPercent val="0"/>
          <c:showBubbleSize val="0"/>
        </c:dLbls>
        <c:gapWidth val="219"/>
        <c:overlap val="-27"/>
        <c:axId val="315324656"/>
        <c:axId val="315333776"/>
      </c:barChart>
      <c:catAx>
        <c:axId val="3153246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15333776"/>
        <c:crosses val="autoZero"/>
        <c:auto val="1"/>
        <c:lblAlgn val="ctr"/>
        <c:lblOffset val="100"/>
        <c:noMultiLvlLbl val="0"/>
      </c:catAx>
      <c:valAx>
        <c:axId val="315333776"/>
        <c:scaling>
          <c:orientation val="minMax"/>
        </c:scaling>
        <c:delete val="1"/>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crossAx val="31532465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8b77875e-5908-45a0-9cb4-dec9ae074618}" enabled="1" method="Privileged" siteId="{0f9e35db-544f-4f60-bdcc-5ea416e6dc70}" removed="0"/>
  <clbl:label id="{c2e1cf9b-e1b6-44eb-8021-428c292d3eb5}" enabled="0" method="" siteId="{c2e1cf9b-e1b6-44eb-8021-428c292d3eb5}" removed="1"/>
</clbl:labelList>
</file>

<file path=docProps/app.xml><?xml version="1.0" encoding="utf-8"?>
<Properties xmlns="http://schemas.openxmlformats.org/officeDocument/2006/extended-properties" xmlns:vt="http://schemas.openxmlformats.org/officeDocument/2006/docPropsVTypes">
  <Template>Normal</Template>
  <TotalTime>0</TotalTime>
  <Pages>1</Pages>
  <Words>1524</Words>
  <Characters>8388</Characters>
  <Application>Microsoft Office Word</Application>
  <DocSecurity>0</DocSecurity>
  <Lines>69</Lines>
  <Paragraphs>19</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Francois Batalingaya</dc:creator>
  <cp:keywords/>
  <dc:description/>
  <cp:lastModifiedBy>mahamat.kao@gmail.com</cp:lastModifiedBy>
  <cp:revision>2</cp:revision>
  <cp:lastPrinted>2026-02-17T14:50:00Z</cp:lastPrinted>
  <dcterms:created xsi:type="dcterms:W3CDTF">2026-02-24T10:19:00Z</dcterms:created>
  <dcterms:modified xsi:type="dcterms:W3CDTF">2026-02-24T10:19:00Z</dcterms:modified>
</cp:coreProperties>
</file>